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0F0DD3">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0F0DD3">
            <w:pPr>
              <w:pStyle w:val="Heading1"/>
              <w:spacing w:after="240"/>
            </w:pPr>
            <w:r>
              <w:t>Report f</w:t>
            </w:r>
            <w:r w:rsidRPr="00C869F3">
              <w:t>or:</w:t>
            </w:r>
          </w:p>
        </w:tc>
        <w:tc>
          <w:tcPr>
            <w:tcW w:w="5054" w:type="dxa"/>
            <w:tcBorders>
              <w:bottom w:val="single" w:sz="18" w:space="0" w:color="auto"/>
            </w:tcBorders>
          </w:tcPr>
          <w:p w14:paraId="55A88F66" w14:textId="5A4E8E40" w:rsidR="00A160B2" w:rsidRPr="00A160B2" w:rsidRDefault="00153E73" w:rsidP="000F0DD3">
            <w:pPr>
              <w:pStyle w:val="Heading1"/>
              <w:rPr>
                <w:color w:val="0000FF"/>
                <w:szCs w:val="24"/>
              </w:rPr>
            </w:pPr>
            <w:r w:rsidRPr="00153E73">
              <w:t>Council</w:t>
            </w:r>
            <w:r w:rsidR="00A160B2" w:rsidRPr="00153E73">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0F0DD3">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0F0DD3">
            <w:pPr>
              <w:pStyle w:val="Infotext"/>
              <w:rPr>
                <w:rFonts w:ascii="Arial Black" w:hAnsi="Arial Black" w:cs="Arial"/>
              </w:rPr>
            </w:pPr>
          </w:p>
        </w:tc>
        <w:tc>
          <w:tcPr>
            <w:tcW w:w="5054" w:type="dxa"/>
            <w:tcBorders>
              <w:top w:val="single" w:sz="18" w:space="0" w:color="auto"/>
            </w:tcBorders>
          </w:tcPr>
          <w:p w14:paraId="495EBCE8" w14:textId="211C5597" w:rsidR="00A160B2" w:rsidRDefault="005154C1" w:rsidP="000F0DD3">
            <w:pPr>
              <w:pStyle w:val="Infotext"/>
              <w:rPr>
                <w:rFonts w:cs="Arial"/>
              </w:rPr>
            </w:pPr>
            <w:r>
              <w:rPr>
                <w:rFonts w:cs="Arial"/>
              </w:rPr>
              <w:t>22</w:t>
            </w:r>
            <w:r w:rsidR="00D71665">
              <w:rPr>
                <w:rFonts w:cs="Arial"/>
              </w:rPr>
              <w:t xml:space="preserve"> </w:t>
            </w:r>
            <w:r>
              <w:rPr>
                <w:rFonts w:cs="Arial"/>
              </w:rPr>
              <w:t>February 2024</w:t>
            </w:r>
            <w:r w:rsidR="00D71665">
              <w:rPr>
                <w:rFonts w:cs="Arial"/>
              </w:rPr>
              <w:t xml:space="preserve"> </w:t>
            </w:r>
          </w:p>
        </w:tc>
      </w:tr>
      <w:tr w:rsidR="00A160B2" w14:paraId="79B879D4" w14:textId="77777777" w:rsidTr="006C3150">
        <w:tc>
          <w:tcPr>
            <w:tcW w:w="3456" w:type="dxa"/>
          </w:tcPr>
          <w:p w14:paraId="5EBA2504" w14:textId="77777777" w:rsidR="00A160B2" w:rsidRPr="00F92398" w:rsidRDefault="00A160B2" w:rsidP="000F0DD3">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0F0DD3">
            <w:pPr>
              <w:pStyle w:val="Infotext"/>
              <w:rPr>
                <w:rFonts w:ascii="Arial Black" w:hAnsi="Arial Black"/>
              </w:rPr>
            </w:pPr>
          </w:p>
        </w:tc>
        <w:tc>
          <w:tcPr>
            <w:tcW w:w="5054" w:type="dxa"/>
          </w:tcPr>
          <w:p w14:paraId="5914456E" w14:textId="1672E544" w:rsidR="00A160B2" w:rsidRDefault="00153E73" w:rsidP="000F0DD3">
            <w:pPr>
              <w:pStyle w:val="Infotext"/>
              <w:rPr>
                <w:rFonts w:cs="Arial"/>
              </w:rPr>
            </w:pPr>
            <w:r>
              <w:rPr>
                <w:rFonts w:cs="Arial"/>
              </w:rPr>
              <w:t xml:space="preserve">Information Report – Remuneration </w:t>
            </w:r>
            <w:r w:rsidR="00B7282F">
              <w:rPr>
                <w:rFonts w:cs="Arial"/>
              </w:rPr>
              <w:t xml:space="preserve">and Severance </w:t>
            </w:r>
            <w:r>
              <w:rPr>
                <w:rFonts w:cs="Arial"/>
              </w:rPr>
              <w:t>Packages of £100,000 or greater</w:t>
            </w:r>
          </w:p>
        </w:tc>
      </w:tr>
      <w:tr w:rsidR="00A160B2" w14:paraId="3A5E0F07" w14:textId="77777777" w:rsidTr="006C3150">
        <w:tc>
          <w:tcPr>
            <w:tcW w:w="3456" w:type="dxa"/>
          </w:tcPr>
          <w:p w14:paraId="3526B74C" w14:textId="77777777" w:rsidR="00A160B2" w:rsidRPr="00F92398" w:rsidRDefault="00A160B2" w:rsidP="000F0DD3">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0F0DD3">
            <w:pPr>
              <w:pStyle w:val="Infotext"/>
              <w:rPr>
                <w:rFonts w:ascii="Arial Black" w:hAnsi="Arial Black" w:cs="Arial"/>
              </w:rPr>
            </w:pPr>
          </w:p>
        </w:tc>
        <w:tc>
          <w:tcPr>
            <w:tcW w:w="5054" w:type="dxa"/>
          </w:tcPr>
          <w:p w14:paraId="3CF266C9" w14:textId="301418B6" w:rsidR="00A160B2" w:rsidRDefault="00153E73" w:rsidP="000F0DD3">
            <w:pPr>
              <w:pStyle w:val="Infotext"/>
              <w:rPr>
                <w:rFonts w:cs="Arial"/>
              </w:rPr>
            </w:pPr>
            <w:r>
              <w:rPr>
                <w:rFonts w:cs="Arial"/>
              </w:rPr>
              <w:t xml:space="preserve">Alex Dewsnap – Managing Director (Head of Paid Service) </w:t>
            </w:r>
          </w:p>
        </w:tc>
      </w:tr>
      <w:tr w:rsidR="00A160B2" w14:paraId="7AFCAE74" w14:textId="77777777" w:rsidTr="006C3150">
        <w:tc>
          <w:tcPr>
            <w:tcW w:w="3456" w:type="dxa"/>
          </w:tcPr>
          <w:p w14:paraId="4573497F" w14:textId="77777777" w:rsidR="00A160B2" w:rsidRPr="00F92398" w:rsidRDefault="00A160B2" w:rsidP="000F0DD3">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0F0DD3">
            <w:pPr>
              <w:pStyle w:val="Infotext"/>
              <w:rPr>
                <w:rFonts w:ascii="Arial Black" w:hAnsi="Arial Black" w:cs="Arial"/>
              </w:rPr>
            </w:pPr>
          </w:p>
        </w:tc>
        <w:tc>
          <w:tcPr>
            <w:tcW w:w="5054" w:type="dxa"/>
          </w:tcPr>
          <w:p w14:paraId="57D61F9A" w14:textId="275528E1" w:rsidR="00A160B2" w:rsidRDefault="00153E73" w:rsidP="000F0DD3">
            <w:pPr>
              <w:pStyle w:val="Infotext"/>
              <w:rPr>
                <w:rFonts w:cs="Arial"/>
              </w:rPr>
            </w:pPr>
            <w:r>
              <w:rPr>
                <w:rFonts w:cs="Arial"/>
              </w:rPr>
              <w:t>No</w:t>
            </w:r>
          </w:p>
          <w:p w14:paraId="4C873B59" w14:textId="77777777" w:rsidR="00A160B2" w:rsidRDefault="00A160B2" w:rsidP="000F0DD3">
            <w:pPr>
              <w:pStyle w:val="Infotext"/>
              <w:rPr>
                <w:rFonts w:cs="Arial"/>
              </w:rPr>
            </w:pPr>
          </w:p>
        </w:tc>
      </w:tr>
      <w:tr w:rsidR="00A160B2" w14:paraId="521D9222" w14:textId="77777777" w:rsidTr="006C3150">
        <w:tc>
          <w:tcPr>
            <w:tcW w:w="3456" w:type="dxa"/>
          </w:tcPr>
          <w:p w14:paraId="4ABD9246" w14:textId="77777777" w:rsidR="00A160B2" w:rsidRDefault="00A160B2" w:rsidP="000F0DD3">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0F0DD3">
            <w:pPr>
              <w:pStyle w:val="Infotext"/>
              <w:rPr>
                <w:rFonts w:ascii="Arial Black" w:hAnsi="Arial Black" w:cs="Arial"/>
              </w:rPr>
            </w:pPr>
          </w:p>
        </w:tc>
        <w:tc>
          <w:tcPr>
            <w:tcW w:w="5054" w:type="dxa"/>
          </w:tcPr>
          <w:p w14:paraId="6CD568AC" w14:textId="24B435A2" w:rsidR="00207F72" w:rsidRDefault="00153E73" w:rsidP="000F0DD3">
            <w:pPr>
              <w:pStyle w:val="Infotext"/>
            </w:pPr>
            <w:r>
              <w:t>N/a</w:t>
            </w:r>
          </w:p>
        </w:tc>
      </w:tr>
      <w:tr w:rsidR="00A160B2" w14:paraId="7C35C184" w14:textId="77777777" w:rsidTr="006C3150">
        <w:tc>
          <w:tcPr>
            <w:tcW w:w="3456" w:type="dxa"/>
          </w:tcPr>
          <w:p w14:paraId="537C01BC" w14:textId="77777777" w:rsidR="00A160B2" w:rsidRPr="00F92398" w:rsidRDefault="00A160B2" w:rsidP="000F0DD3">
            <w:pPr>
              <w:pStyle w:val="Infotext"/>
              <w:rPr>
                <w:rFonts w:ascii="Arial Black" w:hAnsi="Arial Black" w:cs="Arial"/>
              </w:rPr>
            </w:pPr>
          </w:p>
          <w:p w14:paraId="575B6BE7" w14:textId="77777777" w:rsidR="00A160B2" w:rsidRPr="00F92398" w:rsidRDefault="00A160B2" w:rsidP="000F0DD3">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0F0DD3">
            <w:pPr>
              <w:pStyle w:val="Infotext"/>
              <w:rPr>
                <w:rFonts w:ascii="Arial Black" w:hAnsi="Arial Black" w:cs="Arial"/>
              </w:rPr>
            </w:pPr>
          </w:p>
        </w:tc>
        <w:tc>
          <w:tcPr>
            <w:tcW w:w="5054" w:type="dxa"/>
          </w:tcPr>
          <w:p w14:paraId="71119F8F" w14:textId="77777777" w:rsidR="00A160B2" w:rsidRDefault="00A160B2" w:rsidP="000F0DD3">
            <w:pPr>
              <w:pStyle w:val="Infotext"/>
            </w:pPr>
          </w:p>
          <w:p w14:paraId="4C232B02" w14:textId="7A9559D3" w:rsidR="00A160B2" w:rsidRDefault="00153E73" w:rsidP="000F0DD3">
            <w:pPr>
              <w:pStyle w:val="Infotext"/>
            </w:pPr>
            <w:r>
              <w:t>None</w:t>
            </w:r>
          </w:p>
        </w:tc>
      </w:tr>
      <w:tr w:rsidR="00A160B2" w14:paraId="576A8326" w14:textId="77777777" w:rsidTr="006C3150">
        <w:tc>
          <w:tcPr>
            <w:tcW w:w="3456" w:type="dxa"/>
          </w:tcPr>
          <w:p w14:paraId="083D62A1" w14:textId="77777777" w:rsidR="00A160B2" w:rsidRPr="00F92398" w:rsidRDefault="00A160B2" w:rsidP="000F0DD3">
            <w:pPr>
              <w:pStyle w:val="Infotext"/>
              <w:rPr>
                <w:rFonts w:ascii="Arial Black" w:hAnsi="Arial Black" w:cs="Arial"/>
              </w:rPr>
            </w:pPr>
          </w:p>
        </w:tc>
        <w:tc>
          <w:tcPr>
            <w:tcW w:w="5054" w:type="dxa"/>
          </w:tcPr>
          <w:p w14:paraId="35FD747C" w14:textId="77777777" w:rsidR="00A160B2" w:rsidRDefault="00A160B2" w:rsidP="000F0DD3">
            <w:pPr>
              <w:pStyle w:val="Infotext"/>
              <w:rPr>
                <w:rFonts w:cs="Arial"/>
              </w:rPr>
            </w:pPr>
          </w:p>
        </w:tc>
      </w:tr>
      <w:tr w:rsidR="00A160B2" w14:paraId="055EE389" w14:textId="77777777" w:rsidTr="006C3150">
        <w:tc>
          <w:tcPr>
            <w:tcW w:w="3456" w:type="dxa"/>
          </w:tcPr>
          <w:p w14:paraId="378D9B11" w14:textId="77777777" w:rsidR="00A160B2" w:rsidRPr="00F92398" w:rsidRDefault="00A160B2" w:rsidP="000F0DD3">
            <w:pPr>
              <w:pStyle w:val="Infotext"/>
              <w:rPr>
                <w:rFonts w:ascii="Arial Black" w:hAnsi="Arial Black"/>
              </w:rPr>
            </w:pPr>
          </w:p>
        </w:tc>
        <w:tc>
          <w:tcPr>
            <w:tcW w:w="5054" w:type="dxa"/>
          </w:tcPr>
          <w:p w14:paraId="4E82A774" w14:textId="77777777" w:rsidR="00A160B2" w:rsidRDefault="00A160B2" w:rsidP="000F0DD3">
            <w:pPr>
              <w:pStyle w:val="Infotext"/>
              <w:rPr>
                <w:rFonts w:cs="Arial"/>
              </w:rPr>
            </w:pPr>
          </w:p>
        </w:tc>
      </w:tr>
      <w:tr w:rsidR="00A160B2" w14:paraId="3F1219AE" w14:textId="77777777" w:rsidTr="006C3150">
        <w:tc>
          <w:tcPr>
            <w:tcW w:w="3456" w:type="dxa"/>
          </w:tcPr>
          <w:p w14:paraId="097D2FFB" w14:textId="77777777" w:rsidR="00A160B2" w:rsidRPr="00F92398" w:rsidRDefault="00A160B2" w:rsidP="000F0DD3">
            <w:pPr>
              <w:pStyle w:val="Infotext"/>
              <w:rPr>
                <w:rFonts w:ascii="Arial Black" w:hAnsi="Arial Black" w:cs="Arial"/>
              </w:rPr>
            </w:pPr>
          </w:p>
        </w:tc>
        <w:tc>
          <w:tcPr>
            <w:tcW w:w="5054" w:type="dxa"/>
          </w:tcPr>
          <w:p w14:paraId="65B72BA4" w14:textId="77777777" w:rsidR="00A160B2" w:rsidRDefault="00A160B2" w:rsidP="000F0DD3">
            <w:pPr>
              <w:pStyle w:val="Infotext"/>
              <w:rPr>
                <w:rFonts w:cs="Arial"/>
              </w:rPr>
            </w:pPr>
          </w:p>
        </w:tc>
      </w:tr>
    </w:tbl>
    <w:p w14:paraId="346FFFA7" w14:textId="57588814" w:rsidR="00A160B2" w:rsidRDefault="00A160B2" w:rsidP="000F0DD3">
      <w:pPr>
        <w:spacing w:after="480"/>
        <w:rPr>
          <w:rFonts w:cs="Arial"/>
        </w:rPr>
      </w:pPr>
    </w:p>
    <w:p w14:paraId="7A693DCE" w14:textId="3275002C" w:rsidR="00153E73" w:rsidRDefault="00153E73" w:rsidP="000F0DD3">
      <w:pPr>
        <w:spacing w:after="480"/>
        <w:rPr>
          <w:rFonts w:cs="Arial"/>
        </w:rPr>
      </w:pPr>
    </w:p>
    <w:p w14:paraId="4D946709" w14:textId="51418FF2" w:rsidR="00153E73" w:rsidRDefault="00153E73" w:rsidP="000F0DD3">
      <w:pPr>
        <w:spacing w:after="480"/>
        <w:rPr>
          <w:rFonts w:cs="Arial"/>
        </w:rPr>
      </w:pPr>
    </w:p>
    <w:p w14:paraId="5B3C2249" w14:textId="2CFC2F86" w:rsidR="00153E73" w:rsidRDefault="00153E73" w:rsidP="000F0DD3">
      <w:pPr>
        <w:spacing w:after="480"/>
        <w:rPr>
          <w:rFonts w:cs="Arial"/>
        </w:rPr>
      </w:pPr>
    </w:p>
    <w:p w14:paraId="61B7FBD3" w14:textId="6A44A6D1" w:rsidR="00153E73" w:rsidRDefault="00153E73" w:rsidP="000F0DD3">
      <w:pPr>
        <w:spacing w:after="480"/>
        <w:rPr>
          <w:rFonts w:cs="Arial"/>
        </w:rPr>
      </w:pPr>
    </w:p>
    <w:p w14:paraId="66C07F9B" w14:textId="01EC5BCB" w:rsidR="00153E73" w:rsidRDefault="00153E73" w:rsidP="000F0DD3">
      <w:pPr>
        <w:spacing w:after="480"/>
        <w:rPr>
          <w:rFonts w:cs="Arial"/>
        </w:rPr>
      </w:pPr>
    </w:p>
    <w:p w14:paraId="638A1F3C" w14:textId="44DD2C3F" w:rsidR="00153E73" w:rsidRDefault="00153E73" w:rsidP="000F0DD3">
      <w:pPr>
        <w:spacing w:after="480"/>
        <w:rPr>
          <w:rFonts w:cs="Arial"/>
        </w:rPr>
      </w:pPr>
    </w:p>
    <w:p w14:paraId="73F7497F" w14:textId="77777777" w:rsidR="00153E73" w:rsidRDefault="00153E73" w:rsidP="000F0DD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0F0DD3">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5AB80843" w:rsidR="00A160B2" w:rsidRPr="00F27DD2" w:rsidRDefault="00153E73" w:rsidP="000F0DD3">
            <w:pPr>
              <w:jc w:val="both"/>
            </w:pPr>
            <w:r w:rsidRPr="00F27DD2">
              <w:t>This report sets out a summary of the remuneration</w:t>
            </w:r>
            <w:r w:rsidR="00B7282F">
              <w:t xml:space="preserve"> and severance</w:t>
            </w:r>
            <w:r w:rsidRPr="00F27DD2">
              <w:t xml:space="preserve"> packages approved by the Chief Officers</w:t>
            </w:r>
            <w:r w:rsidR="00E00C57">
              <w:t>’</w:t>
            </w:r>
            <w:r w:rsidRPr="00F27DD2">
              <w:t xml:space="preserve"> Employment Panel (COEP) from </w:t>
            </w:r>
            <w:r w:rsidR="00B114E2">
              <w:t>November</w:t>
            </w:r>
            <w:r w:rsidRPr="00F27DD2">
              <w:t xml:space="preserve"> 2023 t</w:t>
            </w:r>
            <w:r w:rsidR="000651CE">
              <w:t>ill</w:t>
            </w:r>
            <w:r w:rsidRPr="00F27DD2">
              <w:t xml:space="preserve"> </w:t>
            </w:r>
            <w:r w:rsidR="00B114E2">
              <w:t>Jan</w:t>
            </w:r>
            <w:r w:rsidR="00B77222">
              <w:t>uary</w:t>
            </w:r>
            <w:r w:rsidR="00B114E2">
              <w:t xml:space="preserve"> 2024</w:t>
            </w:r>
            <w:r w:rsidRPr="00F27DD2">
              <w:t xml:space="preserve">. </w:t>
            </w:r>
          </w:p>
          <w:p w14:paraId="2C9E4A81" w14:textId="77777777" w:rsidR="00A160B2" w:rsidRDefault="00A160B2" w:rsidP="000F0DD3">
            <w:pPr>
              <w:rPr>
                <w:rFonts w:ascii="Arial Bold" w:hAnsi="Arial Bold"/>
                <w:b/>
                <w:sz w:val="28"/>
              </w:rPr>
            </w:pPr>
          </w:p>
          <w:p w14:paraId="4F9D0A08" w14:textId="2F052049" w:rsidR="00A160B2" w:rsidRDefault="00A160B2" w:rsidP="000F0DD3">
            <w:pPr>
              <w:rPr>
                <w:rFonts w:ascii="Arial Bold" w:hAnsi="Arial Bold"/>
                <w:b/>
                <w:sz w:val="28"/>
              </w:rPr>
            </w:pPr>
            <w:r w:rsidRPr="00A160B2">
              <w:rPr>
                <w:rFonts w:ascii="Arial Bold" w:hAnsi="Arial Bold"/>
                <w:b/>
                <w:sz w:val="28"/>
              </w:rPr>
              <w:t xml:space="preserve">Recommendations: </w:t>
            </w:r>
          </w:p>
          <w:p w14:paraId="72B4645D" w14:textId="77777777" w:rsidR="00154E96" w:rsidRPr="00A160B2" w:rsidRDefault="00154E96" w:rsidP="000F0DD3">
            <w:pPr>
              <w:rPr>
                <w:rFonts w:ascii="Arial Bold" w:hAnsi="Arial Bold"/>
                <w:b/>
                <w:sz w:val="28"/>
              </w:rPr>
            </w:pPr>
          </w:p>
          <w:p w14:paraId="714CBDEE" w14:textId="2E2B3459" w:rsidR="00A160B2" w:rsidRDefault="00153E73" w:rsidP="000F0DD3">
            <w:r>
              <w:t xml:space="preserve">That the report be noted. </w:t>
            </w:r>
            <w:r w:rsidR="00A160B2">
              <w:t xml:space="preserve"> </w:t>
            </w:r>
          </w:p>
        </w:tc>
      </w:tr>
    </w:tbl>
    <w:p w14:paraId="53DC7DE2" w14:textId="5A0CA539" w:rsidR="002A2389" w:rsidRDefault="002A2389" w:rsidP="000F0DD3">
      <w:pPr>
        <w:pStyle w:val="Heading2"/>
      </w:pPr>
      <w:r>
        <w:t>Section 2 – Report</w:t>
      </w:r>
    </w:p>
    <w:p w14:paraId="322B6CDA" w14:textId="77777777" w:rsidR="00F27DD2" w:rsidRPr="00F27DD2" w:rsidRDefault="00F27DD2" w:rsidP="000F0DD3"/>
    <w:p w14:paraId="42096466" w14:textId="73CBB30D" w:rsidR="00153E73" w:rsidRPr="00A97E4A" w:rsidRDefault="00B612DB" w:rsidP="000F0DD3">
      <w:pPr>
        <w:pStyle w:val="ListParagraph"/>
        <w:numPr>
          <w:ilvl w:val="0"/>
          <w:numId w:val="22"/>
        </w:numPr>
        <w:jc w:val="both"/>
        <w:rPr>
          <w:sz w:val="24"/>
          <w:szCs w:val="24"/>
        </w:rPr>
      </w:pPr>
      <w:r>
        <w:rPr>
          <w:sz w:val="24"/>
          <w:szCs w:val="24"/>
        </w:rPr>
        <w:t xml:space="preserve">Department for </w:t>
      </w:r>
      <w:r w:rsidR="008A1FFB">
        <w:rPr>
          <w:sz w:val="24"/>
          <w:szCs w:val="24"/>
        </w:rPr>
        <w:t>Levelling</w:t>
      </w:r>
      <w:r>
        <w:rPr>
          <w:sz w:val="24"/>
          <w:szCs w:val="24"/>
        </w:rPr>
        <w:t xml:space="preserve"> Up, Housing and Communities</w:t>
      </w:r>
      <w:r w:rsidR="008A1FFB">
        <w:rPr>
          <w:sz w:val="24"/>
          <w:szCs w:val="24"/>
        </w:rPr>
        <w:t xml:space="preserve"> (DHLUC)</w:t>
      </w:r>
      <w:r w:rsidR="00153E73" w:rsidRPr="00A97E4A">
        <w:rPr>
          <w:sz w:val="24"/>
          <w:szCs w:val="24"/>
        </w:rPr>
        <w:t xml:space="preserve"> guidance (‘Openness and accountability in local pay: Guidance under section 40 of the Localism Act 2011’) states that </w:t>
      </w:r>
      <w:r w:rsidR="00F27DD2">
        <w:rPr>
          <w:sz w:val="24"/>
          <w:szCs w:val="24"/>
        </w:rPr>
        <w:t>the</w:t>
      </w:r>
      <w:r w:rsidR="00153E73" w:rsidRPr="00A97E4A">
        <w:rPr>
          <w:sz w:val="24"/>
          <w:szCs w:val="24"/>
        </w:rPr>
        <w:t xml:space="preserve"> full Council should be </w:t>
      </w:r>
      <w:r w:rsidR="00236E28">
        <w:rPr>
          <w:sz w:val="24"/>
          <w:szCs w:val="24"/>
        </w:rPr>
        <w:t xml:space="preserve">given the opportunity </w:t>
      </w:r>
      <w:r w:rsidR="00153E73" w:rsidRPr="00A97E4A">
        <w:rPr>
          <w:sz w:val="24"/>
          <w:szCs w:val="24"/>
        </w:rPr>
        <w:t>to vote on any remuneration package of £100,000pa or greater.</w:t>
      </w:r>
    </w:p>
    <w:p w14:paraId="7D5D6FD9" w14:textId="77777777" w:rsidR="00153E73" w:rsidRPr="00A97E4A" w:rsidRDefault="00153E73" w:rsidP="000F0DD3">
      <w:pPr>
        <w:jc w:val="both"/>
        <w:rPr>
          <w:szCs w:val="24"/>
        </w:rPr>
      </w:pPr>
    </w:p>
    <w:p w14:paraId="5202C5AA" w14:textId="4DEF287D" w:rsidR="00153E73" w:rsidRDefault="00153E73" w:rsidP="000F0DD3">
      <w:pPr>
        <w:pStyle w:val="ListParagraph"/>
        <w:numPr>
          <w:ilvl w:val="0"/>
          <w:numId w:val="22"/>
        </w:numPr>
        <w:jc w:val="both"/>
        <w:rPr>
          <w:sz w:val="24"/>
          <w:szCs w:val="24"/>
        </w:rPr>
      </w:pPr>
      <w:r w:rsidRPr="00A97E4A">
        <w:rPr>
          <w:sz w:val="24"/>
          <w:szCs w:val="24"/>
        </w:rPr>
        <w:t xml:space="preserve">The Council delegates authority to the Chief Officers’ Employment Panel (‘COEP’) the </w:t>
      </w:r>
      <w:r w:rsidR="001159E6">
        <w:rPr>
          <w:sz w:val="24"/>
          <w:szCs w:val="24"/>
        </w:rPr>
        <w:t xml:space="preserve">approval of </w:t>
      </w:r>
      <w:r w:rsidRPr="00A97E4A">
        <w:rPr>
          <w:sz w:val="24"/>
          <w:szCs w:val="24"/>
        </w:rPr>
        <w:t>any remuneration package of £100,000</w:t>
      </w:r>
      <w:r w:rsidR="001C4D44">
        <w:rPr>
          <w:sz w:val="24"/>
          <w:szCs w:val="24"/>
        </w:rPr>
        <w:t xml:space="preserve"> and the approval of any severance package of £100,000 or more,</w:t>
      </w:r>
      <w:r w:rsidRPr="00A97E4A">
        <w:rPr>
          <w:sz w:val="24"/>
          <w:szCs w:val="24"/>
        </w:rPr>
        <w:t xml:space="preserve"> subject to all approvals being reported for information to </w:t>
      </w:r>
      <w:r w:rsidR="00A97E4A">
        <w:rPr>
          <w:sz w:val="24"/>
          <w:szCs w:val="24"/>
        </w:rPr>
        <w:t xml:space="preserve">the </w:t>
      </w:r>
      <w:r w:rsidRPr="00A97E4A">
        <w:rPr>
          <w:sz w:val="24"/>
          <w:szCs w:val="24"/>
        </w:rPr>
        <w:t>full Council.</w:t>
      </w:r>
    </w:p>
    <w:p w14:paraId="7DD1EEA2" w14:textId="77777777" w:rsidR="00B42E4B" w:rsidRPr="00B42E4B" w:rsidRDefault="00B42E4B" w:rsidP="00B42E4B">
      <w:pPr>
        <w:pStyle w:val="ListParagraph"/>
        <w:rPr>
          <w:sz w:val="24"/>
          <w:szCs w:val="24"/>
        </w:rPr>
      </w:pPr>
    </w:p>
    <w:p w14:paraId="3919C8D8" w14:textId="77777777" w:rsidR="00F81304" w:rsidRPr="00F81304" w:rsidRDefault="00F81304" w:rsidP="00F81304">
      <w:pPr>
        <w:pStyle w:val="ListParagraph"/>
        <w:numPr>
          <w:ilvl w:val="0"/>
          <w:numId w:val="22"/>
        </w:numPr>
        <w:jc w:val="both"/>
        <w:rPr>
          <w:sz w:val="24"/>
          <w:szCs w:val="24"/>
        </w:rPr>
      </w:pPr>
      <w:r w:rsidRPr="00F81304">
        <w:rPr>
          <w:sz w:val="24"/>
          <w:szCs w:val="24"/>
        </w:rPr>
        <w:t>The Council delegates authority to the Chief Officers’ Employment Panel to determine any payments on termination of £100,000 or greater. In the case of redundancy, the components of the severance package including pensions are contractual and any refusal to approve them would be a breach of contract and could result in a legal challenge for breach of contract and/or constructive dismissal.</w:t>
      </w:r>
    </w:p>
    <w:p w14:paraId="2DF14FD6" w14:textId="1D909106" w:rsidR="00153E73" w:rsidRPr="00A97E4A" w:rsidRDefault="00153E73" w:rsidP="000F0DD3">
      <w:pPr>
        <w:jc w:val="both"/>
        <w:rPr>
          <w:szCs w:val="24"/>
        </w:rPr>
      </w:pPr>
    </w:p>
    <w:p w14:paraId="25A81039" w14:textId="5C6A2438" w:rsidR="002B336A" w:rsidRPr="00A97E4A" w:rsidRDefault="00153E73" w:rsidP="000F0DD3">
      <w:pPr>
        <w:pStyle w:val="ListParagraph"/>
        <w:numPr>
          <w:ilvl w:val="0"/>
          <w:numId w:val="22"/>
        </w:numPr>
        <w:jc w:val="both"/>
        <w:rPr>
          <w:sz w:val="24"/>
          <w:szCs w:val="24"/>
        </w:rPr>
      </w:pPr>
      <w:r w:rsidRPr="00A97E4A">
        <w:rPr>
          <w:sz w:val="24"/>
          <w:szCs w:val="24"/>
        </w:rPr>
        <w:t xml:space="preserve">Between </w:t>
      </w:r>
      <w:r w:rsidR="009B71A3">
        <w:rPr>
          <w:sz w:val="24"/>
          <w:szCs w:val="24"/>
        </w:rPr>
        <w:t>November</w:t>
      </w:r>
      <w:r w:rsidRPr="00A97E4A">
        <w:rPr>
          <w:sz w:val="24"/>
          <w:szCs w:val="24"/>
        </w:rPr>
        <w:t xml:space="preserve"> 2023 and </w:t>
      </w:r>
      <w:r w:rsidR="009B71A3">
        <w:rPr>
          <w:sz w:val="24"/>
          <w:szCs w:val="24"/>
        </w:rPr>
        <w:t>January 2024</w:t>
      </w:r>
      <w:r w:rsidRPr="00A97E4A">
        <w:rPr>
          <w:sz w:val="24"/>
          <w:szCs w:val="24"/>
        </w:rPr>
        <w:t xml:space="preserve">, </w:t>
      </w:r>
      <w:r w:rsidR="00963229">
        <w:rPr>
          <w:sz w:val="24"/>
          <w:szCs w:val="24"/>
        </w:rPr>
        <w:t xml:space="preserve">one </w:t>
      </w:r>
      <w:r w:rsidR="001C4D44">
        <w:rPr>
          <w:sz w:val="24"/>
          <w:szCs w:val="24"/>
        </w:rPr>
        <w:t xml:space="preserve">remuneration </w:t>
      </w:r>
      <w:r w:rsidR="00963229">
        <w:rPr>
          <w:sz w:val="24"/>
          <w:szCs w:val="24"/>
        </w:rPr>
        <w:t xml:space="preserve">and one severance package </w:t>
      </w:r>
      <w:r w:rsidR="00347860">
        <w:rPr>
          <w:sz w:val="24"/>
          <w:szCs w:val="24"/>
        </w:rPr>
        <w:t>were</w:t>
      </w:r>
      <w:r w:rsidR="002B336A" w:rsidRPr="00A97E4A">
        <w:rPr>
          <w:sz w:val="24"/>
          <w:szCs w:val="24"/>
        </w:rPr>
        <w:t xml:space="preserve"> approved by the Chief Officers</w:t>
      </w:r>
      <w:r w:rsidR="00E00C57">
        <w:rPr>
          <w:sz w:val="24"/>
          <w:szCs w:val="24"/>
        </w:rPr>
        <w:t>’</w:t>
      </w:r>
      <w:r w:rsidR="002B336A" w:rsidRPr="00A97E4A">
        <w:rPr>
          <w:sz w:val="24"/>
          <w:szCs w:val="24"/>
        </w:rPr>
        <w:t xml:space="preserve"> Employment Panel. </w:t>
      </w:r>
    </w:p>
    <w:p w14:paraId="3B831693" w14:textId="77777777" w:rsidR="002B336A" w:rsidRPr="00A97E4A" w:rsidRDefault="002B336A" w:rsidP="000F0DD3">
      <w:pPr>
        <w:pStyle w:val="ListParagraph"/>
        <w:jc w:val="both"/>
        <w:rPr>
          <w:sz w:val="24"/>
          <w:szCs w:val="24"/>
        </w:rPr>
      </w:pPr>
    </w:p>
    <w:p w14:paraId="662DD4DE" w14:textId="49030ED5" w:rsidR="00A97E4A" w:rsidRPr="005437EE" w:rsidRDefault="00D87773" w:rsidP="000F0DD3">
      <w:pPr>
        <w:pStyle w:val="ListParagraph"/>
        <w:numPr>
          <w:ilvl w:val="0"/>
          <w:numId w:val="22"/>
        </w:numPr>
        <w:jc w:val="both"/>
        <w:rPr>
          <w:szCs w:val="24"/>
        </w:rPr>
      </w:pPr>
      <w:r w:rsidRPr="005437EE">
        <w:rPr>
          <w:sz w:val="24"/>
          <w:szCs w:val="24"/>
        </w:rPr>
        <w:t>Following the restruct</w:t>
      </w:r>
      <w:r w:rsidR="00642529" w:rsidRPr="005437EE">
        <w:rPr>
          <w:sz w:val="24"/>
          <w:szCs w:val="24"/>
        </w:rPr>
        <w:t xml:space="preserve">ure </w:t>
      </w:r>
      <w:r w:rsidRPr="005437EE">
        <w:rPr>
          <w:sz w:val="24"/>
          <w:szCs w:val="24"/>
        </w:rPr>
        <w:t xml:space="preserve">of </w:t>
      </w:r>
      <w:r w:rsidR="00761449">
        <w:rPr>
          <w:sz w:val="24"/>
          <w:szCs w:val="24"/>
        </w:rPr>
        <w:t>Place</w:t>
      </w:r>
      <w:r w:rsidRPr="005437EE">
        <w:rPr>
          <w:sz w:val="24"/>
          <w:szCs w:val="24"/>
        </w:rPr>
        <w:t xml:space="preserve"> Directorate</w:t>
      </w:r>
      <w:r w:rsidR="00975D5F">
        <w:rPr>
          <w:sz w:val="24"/>
          <w:szCs w:val="24"/>
        </w:rPr>
        <w:t>, Regeneration Division</w:t>
      </w:r>
      <w:r w:rsidRPr="005437EE">
        <w:rPr>
          <w:sz w:val="24"/>
          <w:szCs w:val="24"/>
        </w:rPr>
        <w:t xml:space="preserve"> posts</w:t>
      </w:r>
      <w:r w:rsidR="005437EE" w:rsidRPr="005437EE">
        <w:rPr>
          <w:sz w:val="24"/>
          <w:szCs w:val="24"/>
        </w:rPr>
        <w:t xml:space="preserve">, </w:t>
      </w:r>
      <w:r w:rsidRPr="005437EE">
        <w:rPr>
          <w:sz w:val="24"/>
          <w:szCs w:val="24"/>
        </w:rPr>
        <w:t>COEP held o</w:t>
      </w:r>
      <w:r w:rsidR="007C75A2">
        <w:rPr>
          <w:sz w:val="24"/>
          <w:szCs w:val="24"/>
        </w:rPr>
        <w:t xml:space="preserve">n </w:t>
      </w:r>
      <w:r w:rsidR="00391927">
        <w:rPr>
          <w:sz w:val="24"/>
          <w:szCs w:val="24"/>
        </w:rPr>
        <w:t>4</w:t>
      </w:r>
      <w:r w:rsidR="00391927" w:rsidRPr="00391927">
        <w:rPr>
          <w:sz w:val="24"/>
          <w:szCs w:val="24"/>
          <w:vertAlign w:val="superscript"/>
        </w:rPr>
        <w:t>th</w:t>
      </w:r>
      <w:r w:rsidR="00391927">
        <w:rPr>
          <w:sz w:val="24"/>
          <w:szCs w:val="24"/>
        </w:rPr>
        <w:t xml:space="preserve"> of January 2024 </w:t>
      </w:r>
      <w:r w:rsidR="005437EE" w:rsidRPr="005437EE">
        <w:rPr>
          <w:sz w:val="24"/>
          <w:szCs w:val="24"/>
        </w:rPr>
        <w:t>approved the following</w:t>
      </w:r>
      <w:r w:rsidR="00906B14">
        <w:rPr>
          <w:sz w:val="24"/>
          <w:szCs w:val="24"/>
        </w:rPr>
        <w:t xml:space="preserve"> </w:t>
      </w:r>
      <w:r w:rsidR="00347860">
        <w:rPr>
          <w:sz w:val="24"/>
          <w:szCs w:val="24"/>
        </w:rPr>
        <w:t>remuneration</w:t>
      </w:r>
      <w:r w:rsidR="00906B14">
        <w:rPr>
          <w:sz w:val="24"/>
          <w:szCs w:val="24"/>
        </w:rPr>
        <w:t xml:space="preserve"> and severance package</w:t>
      </w:r>
      <w:r w:rsidR="00347860">
        <w:rPr>
          <w:sz w:val="24"/>
          <w:szCs w:val="24"/>
        </w:rPr>
        <w:t>s</w:t>
      </w:r>
      <w:r w:rsidR="005437EE" w:rsidRPr="005437EE">
        <w:rPr>
          <w:sz w:val="24"/>
          <w:szCs w:val="24"/>
        </w:rPr>
        <w:t>:</w:t>
      </w:r>
    </w:p>
    <w:p w14:paraId="0563ECEE" w14:textId="77777777" w:rsidR="00836505" w:rsidRDefault="00836505" w:rsidP="000F0DD3">
      <w:pPr>
        <w:ind w:left="360"/>
        <w:jc w:val="both"/>
        <w:rPr>
          <w:b/>
          <w:bCs/>
          <w:szCs w:val="24"/>
        </w:rPr>
      </w:pPr>
    </w:p>
    <w:p w14:paraId="03684DFE" w14:textId="24EA232D" w:rsidR="0012324E" w:rsidRDefault="000863AB" w:rsidP="000F0DD3">
      <w:pPr>
        <w:pStyle w:val="ListParagraph"/>
        <w:numPr>
          <w:ilvl w:val="0"/>
          <w:numId w:val="22"/>
        </w:numPr>
        <w:jc w:val="both"/>
        <w:rPr>
          <w:b/>
          <w:bCs/>
          <w:szCs w:val="24"/>
        </w:rPr>
      </w:pPr>
      <w:r>
        <w:rPr>
          <w:b/>
          <w:bCs/>
          <w:szCs w:val="24"/>
        </w:rPr>
        <w:t xml:space="preserve">Assistant Director of </w:t>
      </w:r>
      <w:r w:rsidR="002A4F32">
        <w:rPr>
          <w:b/>
          <w:bCs/>
          <w:szCs w:val="24"/>
        </w:rPr>
        <w:t>Regeneration</w:t>
      </w:r>
      <w:r>
        <w:rPr>
          <w:b/>
          <w:bCs/>
          <w:szCs w:val="24"/>
        </w:rPr>
        <w:t xml:space="preserve"> </w:t>
      </w:r>
    </w:p>
    <w:p w14:paraId="44E83EC9" w14:textId="77777777" w:rsidR="0087794B" w:rsidRDefault="0087794B" w:rsidP="000F0DD3">
      <w:pPr>
        <w:pStyle w:val="ListParagraph"/>
        <w:ind w:left="360"/>
        <w:jc w:val="both"/>
        <w:rPr>
          <w:sz w:val="24"/>
          <w:szCs w:val="28"/>
        </w:rPr>
      </w:pPr>
    </w:p>
    <w:p w14:paraId="73DF3F94" w14:textId="77777777" w:rsidR="00EE4342" w:rsidRDefault="00F81193" w:rsidP="000F0DD3">
      <w:pPr>
        <w:pStyle w:val="ListParagraph"/>
        <w:ind w:left="360"/>
        <w:jc w:val="both"/>
        <w:rPr>
          <w:sz w:val="24"/>
          <w:szCs w:val="24"/>
        </w:rPr>
      </w:pPr>
      <w:r>
        <w:rPr>
          <w:sz w:val="24"/>
          <w:szCs w:val="28"/>
        </w:rPr>
        <w:t xml:space="preserve">The </w:t>
      </w:r>
      <w:r w:rsidR="002D0968">
        <w:rPr>
          <w:sz w:val="24"/>
          <w:szCs w:val="28"/>
        </w:rPr>
        <w:t xml:space="preserve">Assistant Director of </w:t>
      </w:r>
      <w:r w:rsidR="00F050BA">
        <w:rPr>
          <w:sz w:val="24"/>
          <w:szCs w:val="28"/>
        </w:rPr>
        <w:t>Regeneration</w:t>
      </w:r>
      <w:r w:rsidR="002D0968">
        <w:rPr>
          <w:sz w:val="24"/>
          <w:szCs w:val="28"/>
        </w:rPr>
        <w:t xml:space="preserve"> post is critical for coordinating and leading </w:t>
      </w:r>
      <w:r w:rsidR="00F050BA">
        <w:rPr>
          <w:sz w:val="24"/>
          <w:szCs w:val="28"/>
        </w:rPr>
        <w:t>regeneration programmes</w:t>
      </w:r>
      <w:r w:rsidR="002D0968">
        <w:rPr>
          <w:sz w:val="24"/>
          <w:szCs w:val="28"/>
        </w:rPr>
        <w:t xml:space="preserve"> </w:t>
      </w:r>
      <w:r w:rsidR="007E36B2" w:rsidRPr="002D0968">
        <w:rPr>
          <w:sz w:val="24"/>
          <w:szCs w:val="28"/>
        </w:rPr>
        <w:t xml:space="preserve">across the Council. </w:t>
      </w:r>
      <w:r w:rsidR="004D1029" w:rsidRPr="00962653">
        <w:rPr>
          <w:spacing w:val="1"/>
          <w:sz w:val="24"/>
          <w:szCs w:val="24"/>
        </w:rPr>
        <w:t>The role</w:t>
      </w:r>
      <w:r w:rsidR="004D1029" w:rsidRPr="00962653">
        <w:rPr>
          <w:sz w:val="24"/>
          <w:szCs w:val="24"/>
        </w:rPr>
        <w:t xml:space="preserve"> will </w:t>
      </w:r>
      <w:r w:rsidR="004D1029" w:rsidRPr="00962653">
        <w:rPr>
          <w:spacing w:val="1"/>
          <w:sz w:val="24"/>
          <w:szCs w:val="24"/>
        </w:rPr>
        <w:t>be r</w:t>
      </w:r>
      <w:r w:rsidR="004D1029" w:rsidRPr="00962653">
        <w:rPr>
          <w:sz w:val="24"/>
          <w:szCs w:val="24"/>
        </w:rPr>
        <w:t xml:space="preserve">esponsible for the </w:t>
      </w:r>
      <w:r w:rsidR="004D1029">
        <w:rPr>
          <w:sz w:val="24"/>
          <w:szCs w:val="24"/>
        </w:rPr>
        <w:t>Council's</w:t>
      </w:r>
      <w:r w:rsidR="004D1029" w:rsidRPr="00962653">
        <w:rPr>
          <w:sz w:val="24"/>
          <w:szCs w:val="24"/>
        </w:rPr>
        <w:t xml:space="preserve"> ambitious regeneration programme, ensuring Harrow delivers on its housing numbers in accordance with the London Plan</w:t>
      </w:r>
      <w:r w:rsidR="00F97ED6">
        <w:rPr>
          <w:sz w:val="24"/>
          <w:szCs w:val="24"/>
        </w:rPr>
        <w:t>.</w:t>
      </w:r>
      <w:r w:rsidR="00F74921">
        <w:rPr>
          <w:sz w:val="24"/>
          <w:szCs w:val="24"/>
        </w:rPr>
        <w:t xml:space="preserve"> </w:t>
      </w:r>
    </w:p>
    <w:p w14:paraId="7C4D6D98" w14:textId="77777777" w:rsidR="00EE4342" w:rsidRDefault="00EE4342" w:rsidP="000F0DD3">
      <w:pPr>
        <w:pStyle w:val="ListParagraph"/>
        <w:ind w:left="360"/>
        <w:jc w:val="both"/>
        <w:rPr>
          <w:sz w:val="24"/>
          <w:szCs w:val="24"/>
        </w:rPr>
      </w:pPr>
    </w:p>
    <w:p w14:paraId="1FB31BFE" w14:textId="774B0591" w:rsidR="00BD03D7" w:rsidRPr="00ED2200" w:rsidRDefault="00861C90" w:rsidP="000F0DD3">
      <w:pPr>
        <w:pStyle w:val="ListParagraph"/>
        <w:ind w:left="360"/>
        <w:jc w:val="both"/>
        <w:rPr>
          <w:sz w:val="24"/>
          <w:szCs w:val="24"/>
        </w:rPr>
      </w:pPr>
      <w:r w:rsidRPr="00ED2200">
        <w:rPr>
          <w:sz w:val="24"/>
          <w:szCs w:val="24"/>
        </w:rPr>
        <w:t xml:space="preserve">The COEP panel convened in </w:t>
      </w:r>
      <w:r w:rsidR="00173EBD">
        <w:rPr>
          <w:sz w:val="24"/>
          <w:szCs w:val="24"/>
        </w:rPr>
        <w:t>January 2024</w:t>
      </w:r>
      <w:r w:rsidR="00ED2200">
        <w:rPr>
          <w:sz w:val="24"/>
          <w:szCs w:val="24"/>
        </w:rPr>
        <w:t xml:space="preserve"> and </w:t>
      </w:r>
      <w:r w:rsidR="00347860">
        <w:rPr>
          <w:sz w:val="24"/>
          <w:szCs w:val="24"/>
        </w:rPr>
        <w:t>approved</w:t>
      </w:r>
      <w:r w:rsidR="00ED2200">
        <w:rPr>
          <w:sz w:val="24"/>
          <w:szCs w:val="24"/>
        </w:rPr>
        <w:t xml:space="preserve"> the remuneration package for the Assistant Director of Regeneration role, in line with the evaluated grade of D1 (£94,902 to £111,474),</w:t>
      </w:r>
      <w:r w:rsidR="0085722C" w:rsidRPr="00ED2200">
        <w:rPr>
          <w:sz w:val="24"/>
          <w:szCs w:val="24"/>
        </w:rPr>
        <w:t xml:space="preserve"> be approved.</w:t>
      </w:r>
    </w:p>
    <w:p w14:paraId="3EF3642D" w14:textId="77777777" w:rsidR="0012324E" w:rsidRPr="0012324E" w:rsidRDefault="0012324E" w:rsidP="000F0DD3">
      <w:pPr>
        <w:pStyle w:val="ListParagraph"/>
        <w:ind w:left="360"/>
        <w:jc w:val="both"/>
        <w:rPr>
          <w:b/>
          <w:bCs/>
          <w:szCs w:val="24"/>
        </w:rPr>
      </w:pPr>
    </w:p>
    <w:p w14:paraId="4830757D" w14:textId="77777777" w:rsidR="00B966B2" w:rsidRPr="00B966B2" w:rsidRDefault="00B966B2" w:rsidP="000F0DD3">
      <w:pPr>
        <w:pStyle w:val="ListParagraph"/>
        <w:rPr>
          <w:b/>
          <w:bCs/>
          <w:sz w:val="24"/>
          <w:szCs w:val="24"/>
        </w:rPr>
      </w:pPr>
    </w:p>
    <w:p w14:paraId="2CB36389" w14:textId="2B5C875C" w:rsidR="00153E73" w:rsidRPr="002E0DA4" w:rsidRDefault="00267D7E" w:rsidP="000F0DD3">
      <w:pPr>
        <w:pStyle w:val="ListParagraph"/>
        <w:numPr>
          <w:ilvl w:val="0"/>
          <w:numId w:val="22"/>
        </w:numPr>
        <w:jc w:val="both"/>
        <w:rPr>
          <w:b/>
          <w:bCs/>
          <w:sz w:val="24"/>
          <w:szCs w:val="24"/>
        </w:rPr>
      </w:pPr>
      <w:r>
        <w:rPr>
          <w:b/>
          <w:bCs/>
          <w:sz w:val="24"/>
          <w:szCs w:val="24"/>
        </w:rPr>
        <w:lastRenderedPageBreak/>
        <w:t>Severance Package of £100k or greater</w:t>
      </w:r>
      <w:r w:rsidR="004B1FC7">
        <w:rPr>
          <w:b/>
          <w:bCs/>
          <w:sz w:val="24"/>
          <w:szCs w:val="24"/>
        </w:rPr>
        <w:t xml:space="preserve"> </w:t>
      </w:r>
    </w:p>
    <w:p w14:paraId="2F36B2E2" w14:textId="77777777" w:rsidR="0087794B" w:rsidRDefault="0087794B" w:rsidP="000F0DD3">
      <w:pPr>
        <w:pStyle w:val="ListParagraph"/>
        <w:ind w:left="360"/>
        <w:jc w:val="both"/>
        <w:rPr>
          <w:sz w:val="24"/>
          <w:szCs w:val="28"/>
        </w:rPr>
      </w:pPr>
    </w:p>
    <w:p w14:paraId="677649B2" w14:textId="77777777" w:rsidR="00820B16" w:rsidRDefault="0064451D" w:rsidP="000F0DD3">
      <w:pPr>
        <w:pStyle w:val="ListParagraph"/>
        <w:ind w:left="360"/>
        <w:jc w:val="both"/>
        <w:rPr>
          <w:sz w:val="24"/>
          <w:szCs w:val="28"/>
        </w:rPr>
      </w:pPr>
      <w:r>
        <w:rPr>
          <w:sz w:val="24"/>
          <w:szCs w:val="28"/>
        </w:rPr>
        <w:t xml:space="preserve">Members received </w:t>
      </w:r>
      <w:r w:rsidR="0035511B">
        <w:rPr>
          <w:sz w:val="24"/>
          <w:szCs w:val="28"/>
        </w:rPr>
        <w:t xml:space="preserve">a confidential report </w:t>
      </w:r>
      <w:r w:rsidR="00906B14">
        <w:rPr>
          <w:sz w:val="24"/>
          <w:szCs w:val="28"/>
        </w:rPr>
        <w:t xml:space="preserve">that sought approval for a severance package </w:t>
      </w:r>
      <w:r w:rsidR="0035511B">
        <w:rPr>
          <w:sz w:val="24"/>
          <w:szCs w:val="28"/>
        </w:rPr>
        <w:t xml:space="preserve">greater than £100,000. </w:t>
      </w:r>
    </w:p>
    <w:p w14:paraId="7067CB22" w14:textId="77777777" w:rsidR="00EE4342" w:rsidRDefault="00EE4342" w:rsidP="000F0DD3">
      <w:pPr>
        <w:pStyle w:val="ListParagraph"/>
        <w:ind w:left="360"/>
        <w:jc w:val="both"/>
        <w:rPr>
          <w:sz w:val="24"/>
          <w:szCs w:val="28"/>
        </w:rPr>
      </w:pPr>
    </w:p>
    <w:p w14:paraId="7CBF32A2" w14:textId="1E291DEB" w:rsidR="002D78A8" w:rsidRPr="00D71665" w:rsidRDefault="003637FD" w:rsidP="000F0DD3">
      <w:pPr>
        <w:pStyle w:val="ListParagraph"/>
        <w:ind w:left="360"/>
        <w:jc w:val="both"/>
        <w:rPr>
          <w:sz w:val="24"/>
          <w:szCs w:val="28"/>
        </w:rPr>
      </w:pPr>
      <w:r>
        <w:rPr>
          <w:sz w:val="24"/>
          <w:szCs w:val="28"/>
        </w:rPr>
        <w:t xml:space="preserve">The COEP panel convened in </w:t>
      </w:r>
      <w:r w:rsidR="00173EBD">
        <w:rPr>
          <w:sz w:val="24"/>
          <w:szCs w:val="28"/>
        </w:rPr>
        <w:t>January 2024</w:t>
      </w:r>
      <w:r>
        <w:rPr>
          <w:sz w:val="24"/>
          <w:szCs w:val="28"/>
        </w:rPr>
        <w:t xml:space="preserve"> and agreed the severance package</w:t>
      </w:r>
      <w:r w:rsidR="00C63C85">
        <w:rPr>
          <w:sz w:val="24"/>
          <w:szCs w:val="28"/>
        </w:rPr>
        <w:t>, as outlined in the officer report,</w:t>
      </w:r>
      <w:r w:rsidR="00820B16">
        <w:rPr>
          <w:sz w:val="24"/>
          <w:szCs w:val="28"/>
        </w:rPr>
        <w:t xml:space="preserve"> </w:t>
      </w:r>
      <w:r w:rsidR="00EE4342">
        <w:rPr>
          <w:sz w:val="24"/>
          <w:szCs w:val="28"/>
        </w:rPr>
        <w:t xml:space="preserve">be approved. </w:t>
      </w:r>
    </w:p>
    <w:p w14:paraId="3469E0D9" w14:textId="1D7A8D4E" w:rsidR="00213BE7" w:rsidRDefault="00213BE7" w:rsidP="000F0DD3">
      <w:pPr>
        <w:pStyle w:val="Heading2"/>
      </w:pPr>
      <w:r>
        <w:t>Legal Implications</w:t>
      </w:r>
    </w:p>
    <w:p w14:paraId="018BB697" w14:textId="77777777" w:rsidR="00F27DD2" w:rsidRPr="00F27DD2" w:rsidRDefault="00F27DD2" w:rsidP="000F0DD3"/>
    <w:p w14:paraId="3CD6F4CF" w14:textId="7A642C05" w:rsidR="00F27DD2" w:rsidRPr="00F27DD2" w:rsidRDefault="00F27DD2" w:rsidP="000F0DD3">
      <w:pPr>
        <w:jc w:val="both"/>
      </w:pPr>
      <w:r w:rsidRPr="00F27DD2">
        <w:t>In accordance with the Constitution, th</w:t>
      </w:r>
      <w:r w:rsidR="0033701D">
        <w:t>e Chief Officers’ Employment</w:t>
      </w:r>
      <w:r w:rsidRPr="00F27DD2">
        <w:t xml:space="preserve"> Panel is required to approve remuneration packages of £100,000 or greater for a Council Post</w:t>
      </w:r>
      <w:r w:rsidR="00347860">
        <w:t xml:space="preserve"> and any severance package of £100,000 or greater</w:t>
      </w:r>
      <w:r w:rsidRPr="00F27DD2">
        <w:t xml:space="preserve">. The Panel is required to report back to Council for information purposes on all such approved remuneration packages. </w:t>
      </w:r>
    </w:p>
    <w:p w14:paraId="41BB405D" w14:textId="77777777" w:rsidR="002A2389" w:rsidRDefault="002A2389" w:rsidP="000F0DD3">
      <w:pPr>
        <w:pStyle w:val="Heading2"/>
        <w:spacing w:after="240"/>
      </w:pPr>
      <w:r>
        <w:t>Financial Implications</w:t>
      </w:r>
    </w:p>
    <w:p w14:paraId="4FF89AE5" w14:textId="305A33AA" w:rsidR="00F27DD2" w:rsidRDefault="00F27DD2" w:rsidP="000F0DD3">
      <w:pPr>
        <w:jc w:val="both"/>
      </w:pPr>
      <w:r>
        <w:t xml:space="preserve">The salary for the </w:t>
      </w:r>
      <w:r w:rsidR="00C20009">
        <w:t xml:space="preserve">Assistant Director </w:t>
      </w:r>
      <w:r w:rsidR="00F34C2B">
        <w:t xml:space="preserve">of </w:t>
      </w:r>
      <w:r w:rsidR="006B737F">
        <w:t>Regeneration</w:t>
      </w:r>
      <w:r w:rsidR="00F34C2B">
        <w:t xml:space="preserve"> </w:t>
      </w:r>
      <w:r w:rsidR="001B7F38">
        <w:t xml:space="preserve">cost is </w:t>
      </w:r>
      <w:r w:rsidR="00F34C2B">
        <w:t>fully accounted for in the relevant Directorate</w:t>
      </w:r>
      <w:r>
        <w:t xml:space="preserve"> annual budget.</w:t>
      </w:r>
      <w:r w:rsidR="007E566E">
        <w:t xml:space="preserve"> </w:t>
      </w:r>
      <w:r w:rsidR="00173EBD">
        <w:t xml:space="preserve">The </w:t>
      </w:r>
      <w:r w:rsidR="00706422">
        <w:t>Severance</w:t>
      </w:r>
      <w:r w:rsidR="00173EBD">
        <w:t xml:space="preserve"> package is funded from </w:t>
      </w:r>
      <w:r w:rsidR="005F7DBC">
        <w:t xml:space="preserve">a one-off MTFS </w:t>
      </w:r>
      <w:r w:rsidR="000A01A7">
        <w:t xml:space="preserve">Implementation </w:t>
      </w:r>
      <w:r w:rsidR="005F7DBC">
        <w:t>reserve held corporately</w:t>
      </w:r>
      <w:r w:rsidR="007E566E">
        <w:t xml:space="preserve">. </w:t>
      </w:r>
    </w:p>
    <w:p w14:paraId="5ACE80EE" w14:textId="53109BE1" w:rsidR="00C32DAE" w:rsidRDefault="00C32DAE" w:rsidP="000F0DD3">
      <w:pPr>
        <w:pStyle w:val="Heading2"/>
        <w:spacing w:after="240"/>
      </w:pPr>
      <w:r>
        <w:t>Risk Management Implications</w:t>
      </w:r>
    </w:p>
    <w:p w14:paraId="6D22C914" w14:textId="4F8F48AF" w:rsidR="00F27DD2" w:rsidRPr="00570F59" w:rsidRDefault="00F27DD2" w:rsidP="000F0DD3">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w:t>
      </w:r>
      <w:r>
        <w:rPr>
          <w:rFonts w:cs="Arial"/>
          <w:szCs w:val="24"/>
          <w:lang w:val="en-US" w:eastAsia="en-GB"/>
        </w:rPr>
        <w:t xml:space="preserve"> </w:t>
      </w:r>
      <w:r w:rsidRPr="00570F59">
        <w:rPr>
          <w:rFonts w:cs="Arial"/>
          <w:b/>
          <w:bCs/>
          <w:szCs w:val="24"/>
          <w:lang w:val="en-US" w:eastAsia="en-GB"/>
        </w:rPr>
        <w:t>N</w:t>
      </w:r>
      <w:r>
        <w:rPr>
          <w:rFonts w:cs="Arial"/>
          <w:b/>
          <w:bCs/>
          <w:szCs w:val="24"/>
          <w:lang w:val="en-US" w:eastAsia="en-GB"/>
        </w:rPr>
        <w:t>o</w:t>
      </w:r>
    </w:p>
    <w:p w14:paraId="6A890357" w14:textId="77777777" w:rsidR="00F27DD2" w:rsidRPr="00570F59" w:rsidRDefault="00F27DD2" w:rsidP="000F0DD3">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5522335" w14:textId="77777777" w:rsidR="00F27DD2" w:rsidRPr="00570F59" w:rsidRDefault="00F27DD2" w:rsidP="000F0DD3">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 xml:space="preserve"> No</w:t>
      </w:r>
    </w:p>
    <w:p w14:paraId="5B1D72BB" w14:textId="77777777" w:rsidR="00F27DD2" w:rsidRPr="00570F59" w:rsidRDefault="00F27DD2" w:rsidP="000F0DD3">
      <w:pPr>
        <w:ind w:right="75"/>
        <w:textAlignment w:val="baseline"/>
        <w:rPr>
          <w:rFonts w:ascii="Segoe UI" w:hAnsi="Segoe UI" w:cs="Segoe UI"/>
          <w:sz w:val="18"/>
          <w:szCs w:val="18"/>
          <w:lang w:eastAsia="en-GB"/>
        </w:rPr>
      </w:pPr>
      <w:r w:rsidRPr="00570F59">
        <w:rPr>
          <w:rFonts w:cs="Arial"/>
          <w:szCs w:val="24"/>
          <w:lang w:eastAsia="en-GB"/>
        </w:rPr>
        <w:t> </w:t>
      </w:r>
    </w:p>
    <w:p w14:paraId="13C75EE8" w14:textId="77777777" w:rsidR="00F27DD2" w:rsidRPr="00570F59" w:rsidRDefault="00F27DD2" w:rsidP="000F0DD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6B59902C" w14:textId="77777777" w:rsidR="00F27DD2" w:rsidRDefault="00F27DD2" w:rsidP="000F0DD3">
      <w:pPr>
        <w:pStyle w:val="Heading2"/>
        <w:keepNext/>
        <w:spacing w:after="240"/>
      </w:pPr>
      <w:r>
        <w:t xml:space="preserve">Equalities implications / Public Sector Equality Duty </w:t>
      </w:r>
    </w:p>
    <w:p w14:paraId="65FCCD5D" w14:textId="77777777" w:rsidR="00F27DD2" w:rsidRDefault="00F27DD2" w:rsidP="000F0DD3">
      <w:pPr>
        <w:jc w:val="both"/>
      </w:pPr>
      <w:r>
        <w:t xml:space="preserve">Was an Equality Impact Assessment carried out?  No </w:t>
      </w:r>
    </w:p>
    <w:p w14:paraId="2E5F506A" w14:textId="77777777" w:rsidR="00F27DD2" w:rsidRDefault="00F27DD2" w:rsidP="000F0DD3">
      <w:pPr>
        <w:jc w:val="both"/>
      </w:pPr>
    </w:p>
    <w:p w14:paraId="199CAE01" w14:textId="30D285A0" w:rsidR="00F27DD2" w:rsidRDefault="00F27DD2" w:rsidP="000F0DD3">
      <w:pPr>
        <w:pStyle w:val="ListParagraph"/>
        <w:numPr>
          <w:ilvl w:val="0"/>
          <w:numId w:val="23"/>
        </w:numPr>
        <w:jc w:val="both"/>
        <w:rPr>
          <w:sz w:val="24"/>
          <w:szCs w:val="24"/>
        </w:rPr>
      </w:pPr>
      <w:r>
        <w:rPr>
          <w:sz w:val="24"/>
          <w:szCs w:val="24"/>
        </w:rPr>
        <w:t>The roles quoted in this report have the mandatory responsibility to deliver the Council’s vision and values by addressing inequalities faced by the residents of Harrow.</w:t>
      </w:r>
    </w:p>
    <w:p w14:paraId="2ACC1862" w14:textId="77777777" w:rsidR="00F27DD2" w:rsidRDefault="00F27DD2" w:rsidP="000F0DD3">
      <w:pPr>
        <w:ind w:left="720" w:hanging="720"/>
        <w:jc w:val="both"/>
        <w:rPr>
          <w:sz w:val="28"/>
          <w:szCs w:val="22"/>
        </w:rPr>
      </w:pPr>
    </w:p>
    <w:p w14:paraId="348A9643" w14:textId="03CBC31C" w:rsidR="00F27DD2" w:rsidRDefault="00F27DD2" w:rsidP="000F0DD3">
      <w:pPr>
        <w:pStyle w:val="ListParagraph"/>
        <w:numPr>
          <w:ilvl w:val="0"/>
          <w:numId w:val="23"/>
        </w:numPr>
        <w:jc w:val="both"/>
        <w:rPr>
          <w:sz w:val="24"/>
          <w:szCs w:val="24"/>
        </w:rPr>
      </w:pPr>
      <w:r>
        <w:rPr>
          <w:sz w:val="24"/>
          <w:szCs w:val="24"/>
        </w:rPr>
        <w:t>One of the responsibilities for the postholders is to promote equality, diversity and inclusion and reduce inequalities, ensuring that everyone can contribute through everyday actions to deliver the required health and well-being outcomes.</w:t>
      </w:r>
    </w:p>
    <w:p w14:paraId="4D70A649" w14:textId="77777777" w:rsidR="007947B8" w:rsidRPr="007947B8" w:rsidRDefault="007947B8" w:rsidP="007947B8">
      <w:pPr>
        <w:pStyle w:val="ListParagraph"/>
        <w:rPr>
          <w:sz w:val="24"/>
          <w:szCs w:val="24"/>
        </w:rPr>
      </w:pPr>
    </w:p>
    <w:p w14:paraId="58BC5E0B" w14:textId="77777777" w:rsidR="007947B8" w:rsidRPr="00F27DD2" w:rsidRDefault="007947B8" w:rsidP="007947B8">
      <w:pPr>
        <w:pStyle w:val="ListParagraph"/>
        <w:jc w:val="both"/>
        <w:rPr>
          <w:sz w:val="24"/>
          <w:szCs w:val="24"/>
        </w:rPr>
      </w:pPr>
    </w:p>
    <w:p w14:paraId="4AD16319" w14:textId="30FBEE91" w:rsidR="00435070" w:rsidRPr="00F70B1B" w:rsidRDefault="00435070" w:rsidP="000F0DD3">
      <w:pPr>
        <w:pStyle w:val="Heading3"/>
        <w:spacing w:before="480" w:after="240"/>
        <w:rPr>
          <w:rFonts w:ascii="Arial Bold" w:hAnsi="Arial Bold"/>
          <w:sz w:val="28"/>
        </w:rPr>
      </w:pPr>
      <w:r w:rsidRPr="00435070">
        <w:rPr>
          <w:rFonts w:ascii="Arial Bold" w:hAnsi="Arial Bold"/>
          <w:sz w:val="28"/>
        </w:rPr>
        <w:lastRenderedPageBreak/>
        <w:t>Council Priorities</w:t>
      </w:r>
    </w:p>
    <w:p w14:paraId="18D7BBD0" w14:textId="68ED5014" w:rsidR="00435070" w:rsidRPr="00752110" w:rsidRDefault="00435070" w:rsidP="000F0DD3">
      <w:pPr>
        <w:pStyle w:val="StyleListParagraphBold"/>
        <w:numPr>
          <w:ilvl w:val="0"/>
          <w:numId w:val="18"/>
        </w:numPr>
        <w:rPr>
          <w:lang w:eastAsia="en-US"/>
        </w:rPr>
      </w:pPr>
      <w:r w:rsidRPr="00752110">
        <w:t>A council that puts residents first</w:t>
      </w:r>
      <w:r w:rsidR="00F27DD2">
        <w:t>.</w:t>
      </w:r>
    </w:p>
    <w:p w14:paraId="4B77658D" w14:textId="66EB38C2" w:rsidR="00435070" w:rsidRPr="00752110" w:rsidRDefault="00435070" w:rsidP="000F0DD3">
      <w:pPr>
        <w:pStyle w:val="StyleListParagraphBold"/>
        <w:numPr>
          <w:ilvl w:val="0"/>
          <w:numId w:val="18"/>
        </w:numPr>
      </w:pPr>
      <w:r w:rsidRPr="00752110">
        <w:t>A borough that is clean and safe</w:t>
      </w:r>
      <w:r w:rsidR="00F27DD2">
        <w:t>.</w:t>
      </w:r>
    </w:p>
    <w:p w14:paraId="3E7FAA30" w14:textId="3AE10E37" w:rsidR="00435070" w:rsidRPr="00752110" w:rsidRDefault="00435070" w:rsidP="000F0DD3">
      <w:pPr>
        <w:pStyle w:val="StyleListParagraphBold"/>
        <w:numPr>
          <w:ilvl w:val="0"/>
          <w:numId w:val="18"/>
        </w:numPr>
      </w:pPr>
      <w:r w:rsidRPr="00752110">
        <w:t xml:space="preserve">A place where those in need are </w:t>
      </w:r>
      <w:r w:rsidR="00F27DD2" w:rsidRPr="00752110">
        <w:t>supported.</w:t>
      </w:r>
    </w:p>
    <w:p w14:paraId="11BF41CC" w14:textId="77777777" w:rsidR="002A2389" w:rsidRDefault="002A2389" w:rsidP="000F0DD3">
      <w:pPr>
        <w:pStyle w:val="Heading2"/>
      </w:pPr>
      <w:r>
        <w:t>Section 3 - Statutory Officer Clearance</w:t>
      </w:r>
    </w:p>
    <w:p w14:paraId="077143F8" w14:textId="77777777" w:rsidR="002A2389" w:rsidRDefault="002A2389" w:rsidP="000F0DD3">
      <w:pPr>
        <w:keepNext/>
        <w:rPr>
          <w:rFonts w:cs="Arial"/>
        </w:rPr>
      </w:pPr>
    </w:p>
    <w:p w14:paraId="1F493ADE" w14:textId="5296F079" w:rsidR="00912904" w:rsidRPr="00175540" w:rsidRDefault="00912904" w:rsidP="000F0DD3">
      <w:pPr>
        <w:rPr>
          <w:sz w:val="28"/>
        </w:rPr>
      </w:pPr>
      <w:r w:rsidRPr="00175540">
        <w:rPr>
          <w:b/>
          <w:sz w:val="28"/>
        </w:rPr>
        <w:t xml:space="preserve">Statutory Officer: </w:t>
      </w:r>
      <w:r w:rsidR="00D04FD9">
        <w:rPr>
          <w:b/>
          <w:sz w:val="28"/>
        </w:rPr>
        <w:t xml:space="preserve">Jessie Man </w:t>
      </w:r>
    </w:p>
    <w:p w14:paraId="650DA37B" w14:textId="519CEDC7" w:rsidR="00912904" w:rsidRPr="00175540" w:rsidRDefault="00912904" w:rsidP="000F0DD3">
      <w:r w:rsidRPr="00175540">
        <w:t>Signed on</w:t>
      </w:r>
      <w:r w:rsidR="009405C0" w:rsidRPr="00175540">
        <w:t xml:space="preserve"> </w:t>
      </w:r>
      <w:r w:rsidRPr="00175540">
        <w:t>behalf of the Chief Financial Officer</w:t>
      </w:r>
    </w:p>
    <w:p w14:paraId="5745A2E3" w14:textId="11123E2F" w:rsidR="00912904" w:rsidRPr="00175540" w:rsidRDefault="00912904" w:rsidP="000F0DD3">
      <w:pPr>
        <w:spacing w:after="480"/>
        <w:rPr>
          <w:sz w:val="28"/>
        </w:rPr>
      </w:pPr>
      <w:r w:rsidRPr="00175540">
        <w:rPr>
          <w:b/>
          <w:sz w:val="28"/>
        </w:rPr>
        <w:t xml:space="preserve">Date:  </w:t>
      </w:r>
      <w:r w:rsidR="00D04FD9">
        <w:rPr>
          <w:b/>
          <w:sz w:val="28"/>
        </w:rPr>
        <w:t>12/02/2024</w:t>
      </w:r>
    </w:p>
    <w:p w14:paraId="2586CC50" w14:textId="7641FA36" w:rsidR="00912904" w:rsidRPr="00A66326" w:rsidRDefault="00912904" w:rsidP="000F0DD3">
      <w:pPr>
        <w:rPr>
          <w:sz w:val="28"/>
        </w:rPr>
      </w:pPr>
      <w:r w:rsidRPr="00A66326">
        <w:rPr>
          <w:b/>
          <w:sz w:val="28"/>
        </w:rPr>
        <w:t xml:space="preserve">Statutory Officer:  </w:t>
      </w:r>
      <w:r w:rsidR="00AE398C">
        <w:rPr>
          <w:b/>
          <w:sz w:val="28"/>
        </w:rPr>
        <w:t xml:space="preserve"> </w:t>
      </w:r>
      <w:r w:rsidR="0047416B">
        <w:rPr>
          <w:b/>
          <w:sz w:val="28"/>
        </w:rPr>
        <w:t xml:space="preserve">Caroline Eccles </w:t>
      </w:r>
    </w:p>
    <w:p w14:paraId="52AD6B43" w14:textId="52DA8C7D" w:rsidR="00912904" w:rsidRPr="00E26075" w:rsidRDefault="00912904" w:rsidP="000F0DD3">
      <w:r w:rsidRPr="00A66326">
        <w:t xml:space="preserve">Signed on </w:t>
      </w:r>
      <w:r w:rsidR="0047416B">
        <w:t>behalf of the</w:t>
      </w:r>
      <w:r w:rsidRPr="00A66326">
        <w:t xml:space="preserve"> Monitoring Officer</w:t>
      </w:r>
    </w:p>
    <w:p w14:paraId="61F8C7E6" w14:textId="37CB5F79" w:rsidR="00912904" w:rsidRPr="003313EA" w:rsidRDefault="00912904" w:rsidP="000F0DD3">
      <w:pPr>
        <w:spacing w:after="480"/>
        <w:rPr>
          <w:sz w:val="28"/>
        </w:rPr>
      </w:pPr>
      <w:r w:rsidRPr="00A66326">
        <w:rPr>
          <w:b/>
          <w:sz w:val="28"/>
        </w:rPr>
        <w:t xml:space="preserve">Date:  </w:t>
      </w:r>
      <w:r w:rsidR="0047416B">
        <w:rPr>
          <w:b/>
          <w:sz w:val="28"/>
        </w:rPr>
        <w:t>12/02/2024</w:t>
      </w:r>
    </w:p>
    <w:p w14:paraId="2019A53D" w14:textId="78C1FFA6" w:rsidR="00912904" w:rsidRPr="00A66326" w:rsidRDefault="004A4A1D" w:rsidP="000F0DD3">
      <w:pPr>
        <w:rPr>
          <w:sz w:val="28"/>
        </w:rPr>
      </w:pPr>
      <w:r>
        <w:rPr>
          <w:b/>
          <w:sz w:val="28"/>
        </w:rPr>
        <w:t>Chief</w:t>
      </w:r>
      <w:r w:rsidR="00912904" w:rsidRPr="00A66326">
        <w:rPr>
          <w:b/>
          <w:sz w:val="28"/>
        </w:rPr>
        <w:t xml:space="preserve"> Officer:  </w:t>
      </w:r>
      <w:r w:rsidR="007947B8">
        <w:rPr>
          <w:b/>
          <w:sz w:val="28"/>
        </w:rPr>
        <w:t>Alex Dewsnap</w:t>
      </w:r>
    </w:p>
    <w:p w14:paraId="6F36B845" w14:textId="0F52082D" w:rsidR="00912904" w:rsidRPr="000D3EDD" w:rsidRDefault="00365D29" w:rsidP="000F0DD3">
      <w:r>
        <w:t>Signed</w:t>
      </w:r>
      <w:r w:rsidR="00912904" w:rsidRPr="00A66326">
        <w:t xml:space="preserve"> by the </w:t>
      </w:r>
      <w:r w:rsidR="002E0DA4">
        <w:t xml:space="preserve">Managing Director </w:t>
      </w:r>
    </w:p>
    <w:p w14:paraId="21482980" w14:textId="6B105B92" w:rsidR="00912904" w:rsidRPr="00A66326" w:rsidRDefault="00912904" w:rsidP="000F0DD3">
      <w:pPr>
        <w:spacing w:after="480"/>
        <w:rPr>
          <w:sz w:val="28"/>
        </w:rPr>
      </w:pPr>
      <w:r w:rsidRPr="00A66326">
        <w:rPr>
          <w:b/>
          <w:sz w:val="28"/>
        </w:rPr>
        <w:t xml:space="preserve">Date:  </w:t>
      </w:r>
      <w:r w:rsidR="007947B8">
        <w:rPr>
          <w:b/>
          <w:sz w:val="28"/>
        </w:rPr>
        <w:t>12/02/2024</w:t>
      </w:r>
    </w:p>
    <w:p w14:paraId="686CE5D8" w14:textId="77777777" w:rsidR="00912904" w:rsidRPr="00435B5D" w:rsidRDefault="00912904" w:rsidP="000F0DD3">
      <w:pPr>
        <w:pStyle w:val="Heading2"/>
        <w:spacing w:after="240"/>
      </w:pPr>
      <w:r>
        <w:t>Mandatory Checks</w:t>
      </w:r>
    </w:p>
    <w:p w14:paraId="71FBC41D" w14:textId="0022AA9F" w:rsidR="00912904" w:rsidRPr="003313EA" w:rsidRDefault="00912904" w:rsidP="000F0DD3">
      <w:pPr>
        <w:pStyle w:val="Heading3"/>
        <w:ind w:left="0" w:firstLine="0"/>
        <w:rPr>
          <w:i/>
          <w:color w:val="FF0000"/>
          <w:szCs w:val="24"/>
        </w:rPr>
      </w:pPr>
      <w:r w:rsidRPr="00E90AFF">
        <w:rPr>
          <w:sz w:val="28"/>
        </w:rPr>
        <w:t xml:space="preserve">Ward Councillors notified:  </w:t>
      </w:r>
      <w:r w:rsidR="00154E96">
        <w:rPr>
          <w:sz w:val="28"/>
        </w:rPr>
        <w:t>NO</w:t>
      </w:r>
      <w:r w:rsidRPr="00E90AFF">
        <w:rPr>
          <w:sz w:val="28"/>
        </w:rPr>
        <w:t xml:space="preserve"> as it impacts on all </w:t>
      </w:r>
      <w:r w:rsidR="00D71665" w:rsidRPr="00E90AFF">
        <w:rPr>
          <w:sz w:val="28"/>
        </w:rPr>
        <w:t>Wards.</w:t>
      </w:r>
      <w:r w:rsidRPr="00E90AFF">
        <w:rPr>
          <w:sz w:val="28"/>
        </w:rPr>
        <w:t xml:space="preserve"> </w:t>
      </w:r>
    </w:p>
    <w:p w14:paraId="629F8205" w14:textId="77777777" w:rsidR="002A2389" w:rsidRDefault="002A2389" w:rsidP="000F0DD3">
      <w:pPr>
        <w:pStyle w:val="Heading2"/>
        <w:keepNext/>
        <w:spacing w:after="240"/>
      </w:pPr>
      <w:r>
        <w:t>Section 4 - Contact Details and Background Papers</w:t>
      </w:r>
    </w:p>
    <w:p w14:paraId="695B009D" w14:textId="2643E5BA" w:rsidR="002A2389" w:rsidRDefault="002A2389" w:rsidP="000F0DD3">
      <w:pPr>
        <w:pStyle w:val="Infotext"/>
      </w:pPr>
      <w:r w:rsidRPr="00D914D2">
        <w:rPr>
          <w:b/>
        </w:rPr>
        <w:t>Contact:</w:t>
      </w:r>
      <w:r>
        <w:t xml:space="preserve">  </w:t>
      </w:r>
      <w:r w:rsidR="00154E96">
        <w:rPr>
          <w:rFonts w:cs="Arial"/>
          <w:sz w:val="24"/>
        </w:rPr>
        <w:t xml:space="preserve">Akhil Wilson, Head of Resourcing – </w:t>
      </w:r>
      <w:hyperlink r:id="rId9" w:history="1">
        <w:r w:rsidR="00154E96" w:rsidRPr="008B029C">
          <w:rPr>
            <w:rStyle w:val="Hyperlink"/>
            <w:rFonts w:cs="Arial"/>
            <w:sz w:val="24"/>
          </w:rPr>
          <w:t>akhil.wilson@harrow.gov.uk</w:t>
        </w:r>
      </w:hyperlink>
      <w:r w:rsidR="00912904">
        <w:t xml:space="preserve"> </w:t>
      </w:r>
    </w:p>
    <w:p w14:paraId="3502E356" w14:textId="77777777" w:rsidR="008B7789" w:rsidRDefault="008B7789" w:rsidP="000F0DD3">
      <w:pPr>
        <w:pStyle w:val="Infotext"/>
      </w:pPr>
    </w:p>
    <w:p w14:paraId="63641A86" w14:textId="77777777" w:rsidR="008B7789" w:rsidRDefault="008B7789" w:rsidP="000F0DD3">
      <w:pPr>
        <w:pStyle w:val="Infotext"/>
      </w:pPr>
    </w:p>
    <w:p w14:paraId="322F893A" w14:textId="77777777" w:rsidR="008B7789" w:rsidRDefault="008B7789" w:rsidP="000F0DD3">
      <w:pPr>
        <w:pStyle w:val="Infotext"/>
      </w:pPr>
    </w:p>
    <w:p w14:paraId="5B6F29E2" w14:textId="77777777" w:rsidR="008B7789" w:rsidRDefault="008B7789" w:rsidP="000F0DD3">
      <w:pPr>
        <w:pStyle w:val="Infotext"/>
      </w:pPr>
    </w:p>
    <w:sectPr w:rsidR="008B77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AE80" w14:textId="77777777" w:rsidR="000E5BD6" w:rsidRDefault="000E5BD6">
      <w:r>
        <w:separator/>
      </w:r>
    </w:p>
  </w:endnote>
  <w:endnote w:type="continuationSeparator" w:id="0">
    <w:p w14:paraId="08A6D757" w14:textId="77777777" w:rsidR="000E5BD6" w:rsidRDefault="000E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CD43" w14:textId="77777777" w:rsidR="000E5BD6" w:rsidRDefault="000E5BD6">
      <w:r>
        <w:separator/>
      </w:r>
    </w:p>
  </w:footnote>
  <w:footnote w:type="continuationSeparator" w:id="0">
    <w:p w14:paraId="664E82B1" w14:textId="77777777" w:rsidR="000E5BD6" w:rsidRDefault="000E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65E6C"/>
    <w:multiLevelType w:val="hybridMultilevel"/>
    <w:tmpl w:val="CC8CC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B4A6D"/>
    <w:multiLevelType w:val="hybridMultilevel"/>
    <w:tmpl w:val="C0D2B206"/>
    <w:lvl w:ilvl="0" w:tplc="1464B2F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15F9A"/>
    <w:multiLevelType w:val="hybridMultilevel"/>
    <w:tmpl w:val="F4E6D7A2"/>
    <w:lvl w:ilvl="0" w:tplc="E59C1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2A632B"/>
    <w:multiLevelType w:val="hybridMultilevel"/>
    <w:tmpl w:val="716A5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7F1EF3"/>
    <w:multiLevelType w:val="hybridMultilevel"/>
    <w:tmpl w:val="7F627A3A"/>
    <w:lvl w:ilvl="0" w:tplc="08090001">
      <w:start w:val="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21"/>
  </w:num>
  <w:num w:numId="2" w16cid:durableId="632710533">
    <w:abstractNumId w:val="15"/>
  </w:num>
  <w:num w:numId="3" w16cid:durableId="436802450">
    <w:abstractNumId w:val="20"/>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10"/>
  </w:num>
  <w:num w:numId="7" w16cid:durableId="877661150">
    <w:abstractNumId w:val="11"/>
  </w:num>
  <w:num w:numId="8" w16cid:durableId="1347752743">
    <w:abstractNumId w:val="5"/>
  </w:num>
  <w:num w:numId="9" w16cid:durableId="1169449031">
    <w:abstractNumId w:val="4"/>
  </w:num>
  <w:num w:numId="10" w16cid:durableId="592470712">
    <w:abstractNumId w:val="19"/>
  </w:num>
  <w:num w:numId="11" w16cid:durableId="1162233451">
    <w:abstractNumId w:val="23"/>
  </w:num>
  <w:num w:numId="12" w16cid:durableId="598761339">
    <w:abstractNumId w:val="16"/>
  </w:num>
  <w:num w:numId="13" w16cid:durableId="1769962116">
    <w:abstractNumId w:val="3"/>
  </w:num>
  <w:num w:numId="14" w16cid:durableId="218515568">
    <w:abstractNumId w:val="7"/>
  </w:num>
  <w:num w:numId="15" w16cid:durableId="547881295">
    <w:abstractNumId w:val="14"/>
  </w:num>
  <w:num w:numId="16" w16cid:durableId="2021538308">
    <w:abstractNumId w:val="12"/>
  </w:num>
  <w:num w:numId="17" w16cid:durableId="575557497">
    <w:abstractNumId w:val="22"/>
  </w:num>
  <w:num w:numId="18" w16cid:durableId="201749259">
    <w:abstractNumId w:val="13"/>
  </w:num>
  <w:num w:numId="19" w16cid:durableId="625043495">
    <w:abstractNumId w:val="2"/>
  </w:num>
  <w:num w:numId="20" w16cid:durableId="53362024">
    <w:abstractNumId w:val="8"/>
  </w:num>
  <w:num w:numId="21" w16cid:durableId="528877185">
    <w:abstractNumId w:val="18"/>
  </w:num>
  <w:num w:numId="22" w16cid:durableId="2029210049">
    <w:abstractNumId w:val="6"/>
  </w:num>
  <w:num w:numId="23" w16cid:durableId="997147059">
    <w:abstractNumId w:val="17"/>
  </w:num>
  <w:num w:numId="24" w16cid:durableId="24841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37"/>
    <w:rsid w:val="00023F4C"/>
    <w:rsid w:val="00042540"/>
    <w:rsid w:val="00042987"/>
    <w:rsid w:val="00057F10"/>
    <w:rsid w:val="000633A2"/>
    <w:rsid w:val="000651CE"/>
    <w:rsid w:val="00071EB4"/>
    <w:rsid w:val="00077298"/>
    <w:rsid w:val="000863AB"/>
    <w:rsid w:val="000872CE"/>
    <w:rsid w:val="000A01A7"/>
    <w:rsid w:val="000A58A1"/>
    <w:rsid w:val="000A6659"/>
    <w:rsid w:val="000B0E6F"/>
    <w:rsid w:val="000B0F5C"/>
    <w:rsid w:val="000B6DBB"/>
    <w:rsid w:val="000D2BF2"/>
    <w:rsid w:val="000D3EDD"/>
    <w:rsid w:val="000D5870"/>
    <w:rsid w:val="000E5905"/>
    <w:rsid w:val="000E5BD6"/>
    <w:rsid w:val="000F0DD3"/>
    <w:rsid w:val="000F65C0"/>
    <w:rsid w:val="00110321"/>
    <w:rsid w:val="001159E6"/>
    <w:rsid w:val="0012324E"/>
    <w:rsid w:val="00153E73"/>
    <w:rsid w:val="00154E96"/>
    <w:rsid w:val="00173100"/>
    <w:rsid w:val="00173EBD"/>
    <w:rsid w:val="00175540"/>
    <w:rsid w:val="001939BA"/>
    <w:rsid w:val="001A6EB0"/>
    <w:rsid w:val="001B441D"/>
    <w:rsid w:val="001B7F38"/>
    <w:rsid w:val="001C4D44"/>
    <w:rsid w:val="001C5225"/>
    <w:rsid w:val="001E0219"/>
    <w:rsid w:val="001E07EA"/>
    <w:rsid w:val="001F7796"/>
    <w:rsid w:val="00207F72"/>
    <w:rsid w:val="00213BE7"/>
    <w:rsid w:val="0021574A"/>
    <w:rsid w:val="002217E5"/>
    <w:rsid w:val="00231A1D"/>
    <w:rsid w:val="00236E28"/>
    <w:rsid w:val="00244120"/>
    <w:rsid w:val="00267D7E"/>
    <w:rsid w:val="00293F9F"/>
    <w:rsid w:val="002A2389"/>
    <w:rsid w:val="002A4F32"/>
    <w:rsid w:val="002A6B13"/>
    <w:rsid w:val="002B336A"/>
    <w:rsid w:val="002C08E2"/>
    <w:rsid w:val="002C1794"/>
    <w:rsid w:val="002D0968"/>
    <w:rsid w:val="002D2FC5"/>
    <w:rsid w:val="002D78A8"/>
    <w:rsid w:val="002E0DA4"/>
    <w:rsid w:val="002E6637"/>
    <w:rsid w:val="002E77E3"/>
    <w:rsid w:val="00307E4F"/>
    <w:rsid w:val="0033003C"/>
    <w:rsid w:val="00332947"/>
    <w:rsid w:val="00333EB4"/>
    <w:rsid w:val="00334FBD"/>
    <w:rsid w:val="0033701D"/>
    <w:rsid w:val="00345915"/>
    <w:rsid w:val="00347860"/>
    <w:rsid w:val="0035511B"/>
    <w:rsid w:val="003637FD"/>
    <w:rsid w:val="00365D29"/>
    <w:rsid w:val="00374F22"/>
    <w:rsid w:val="00384A23"/>
    <w:rsid w:val="00391927"/>
    <w:rsid w:val="003976EC"/>
    <w:rsid w:val="003D2FFE"/>
    <w:rsid w:val="00400032"/>
    <w:rsid w:val="0042394B"/>
    <w:rsid w:val="00435070"/>
    <w:rsid w:val="00473B08"/>
    <w:rsid w:val="0047416B"/>
    <w:rsid w:val="00474B5F"/>
    <w:rsid w:val="004865F0"/>
    <w:rsid w:val="004A3CE6"/>
    <w:rsid w:val="004A4A1D"/>
    <w:rsid w:val="004B1FC7"/>
    <w:rsid w:val="004B2C9D"/>
    <w:rsid w:val="004B4A47"/>
    <w:rsid w:val="004D1029"/>
    <w:rsid w:val="004E667D"/>
    <w:rsid w:val="004E6AF9"/>
    <w:rsid w:val="004F5BD7"/>
    <w:rsid w:val="005031DF"/>
    <w:rsid w:val="005154C1"/>
    <w:rsid w:val="00523FA4"/>
    <w:rsid w:val="005437EE"/>
    <w:rsid w:val="00561641"/>
    <w:rsid w:val="00564D2B"/>
    <w:rsid w:val="00570F59"/>
    <w:rsid w:val="00582814"/>
    <w:rsid w:val="00597314"/>
    <w:rsid w:val="005A61AF"/>
    <w:rsid w:val="005C627B"/>
    <w:rsid w:val="005D0886"/>
    <w:rsid w:val="005E00ED"/>
    <w:rsid w:val="005E384D"/>
    <w:rsid w:val="005F2181"/>
    <w:rsid w:val="005F724B"/>
    <w:rsid w:val="005F7DBC"/>
    <w:rsid w:val="0061763E"/>
    <w:rsid w:val="00625DFF"/>
    <w:rsid w:val="0063072B"/>
    <w:rsid w:val="006326BF"/>
    <w:rsid w:val="0063319F"/>
    <w:rsid w:val="00642529"/>
    <w:rsid w:val="0064451D"/>
    <w:rsid w:val="00662891"/>
    <w:rsid w:val="006628B7"/>
    <w:rsid w:val="00675FCB"/>
    <w:rsid w:val="006A0B87"/>
    <w:rsid w:val="006A58FF"/>
    <w:rsid w:val="006B3942"/>
    <w:rsid w:val="006B737F"/>
    <w:rsid w:val="006C0394"/>
    <w:rsid w:val="006C3914"/>
    <w:rsid w:val="006D3648"/>
    <w:rsid w:val="006E6DF9"/>
    <w:rsid w:val="00706422"/>
    <w:rsid w:val="0071013A"/>
    <w:rsid w:val="0074076C"/>
    <w:rsid w:val="0074184E"/>
    <w:rsid w:val="00743829"/>
    <w:rsid w:val="00755F8D"/>
    <w:rsid w:val="00761449"/>
    <w:rsid w:val="007947B8"/>
    <w:rsid w:val="00796503"/>
    <w:rsid w:val="007A2DC9"/>
    <w:rsid w:val="007B2F8D"/>
    <w:rsid w:val="007C75A2"/>
    <w:rsid w:val="007D2BDA"/>
    <w:rsid w:val="007D35E5"/>
    <w:rsid w:val="007D56C8"/>
    <w:rsid w:val="007E139C"/>
    <w:rsid w:val="007E2437"/>
    <w:rsid w:val="007E36B2"/>
    <w:rsid w:val="007E3934"/>
    <w:rsid w:val="007E566E"/>
    <w:rsid w:val="007E7303"/>
    <w:rsid w:val="00804B7F"/>
    <w:rsid w:val="00810CC2"/>
    <w:rsid w:val="008146BC"/>
    <w:rsid w:val="00820B16"/>
    <w:rsid w:val="008212A0"/>
    <w:rsid w:val="00826D91"/>
    <w:rsid w:val="00836505"/>
    <w:rsid w:val="00837F53"/>
    <w:rsid w:val="00853E64"/>
    <w:rsid w:val="0085722C"/>
    <w:rsid w:val="00861C90"/>
    <w:rsid w:val="0087794B"/>
    <w:rsid w:val="008A1FFB"/>
    <w:rsid w:val="008A699F"/>
    <w:rsid w:val="008B7789"/>
    <w:rsid w:val="008D1750"/>
    <w:rsid w:val="008D7800"/>
    <w:rsid w:val="008E2910"/>
    <w:rsid w:val="008E4913"/>
    <w:rsid w:val="00900464"/>
    <w:rsid w:val="0090100E"/>
    <w:rsid w:val="00906B14"/>
    <w:rsid w:val="00912904"/>
    <w:rsid w:val="009333DA"/>
    <w:rsid w:val="0093767E"/>
    <w:rsid w:val="009405C0"/>
    <w:rsid w:val="00963229"/>
    <w:rsid w:val="00972A02"/>
    <w:rsid w:val="00975D5F"/>
    <w:rsid w:val="0099517C"/>
    <w:rsid w:val="009A0937"/>
    <w:rsid w:val="009B2ECD"/>
    <w:rsid w:val="009B71A3"/>
    <w:rsid w:val="009B7914"/>
    <w:rsid w:val="009F430B"/>
    <w:rsid w:val="00A160B2"/>
    <w:rsid w:val="00A566E7"/>
    <w:rsid w:val="00A61DDB"/>
    <w:rsid w:val="00A748C9"/>
    <w:rsid w:val="00A940D3"/>
    <w:rsid w:val="00A96FCA"/>
    <w:rsid w:val="00A97E4A"/>
    <w:rsid w:val="00AA4BE8"/>
    <w:rsid w:val="00AA7805"/>
    <w:rsid w:val="00AC0AAB"/>
    <w:rsid w:val="00AC7BA9"/>
    <w:rsid w:val="00AE398C"/>
    <w:rsid w:val="00B0425E"/>
    <w:rsid w:val="00B10281"/>
    <w:rsid w:val="00B114E2"/>
    <w:rsid w:val="00B254FA"/>
    <w:rsid w:val="00B42E4B"/>
    <w:rsid w:val="00B612DB"/>
    <w:rsid w:val="00B7282F"/>
    <w:rsid w:val="00B77222"/>
    <w:rsid w:val="00B900E2"/>
    <w:rsid w:val="00B9118E"/>
    <w:rsid w:val="00B966B2"/>
    <w:rsid w:val="00BA35EA"/>
    <w:rsid w:val="00BB6030"/>
    <w:rsid w:val="00BD03D7"/>
    <w:rsid w:val="00BD6115"/>
    <w:rsid w:val="00BD684A"/>
    <w:rsid w:val="00BF1378"/>
    <w:rsid w:val="00C20009"/>
    <w:rsid w:val="00C32DAE"/>
    <w:rsid w:val="00C40E24"/>
    <w:rsid w:val="00C55DD7"/>
    <w:rsid w:val="00C61B80"/>
    <w:rsid w:val="00C63C85"/>
    <w:rsid w:val="00C92D9A"/>
    <w:rsid w:val="00C96EF5"/>
    <w:rsid w:val="00CC70E4"/>
    <w:rsid w:val="00D04FD9"/>
    <w:rsid w:val="00D25064"/>
    <w:rsid w:val="00D32B51"/>
    <w:rsid w:val="00D34616"/>
    <w:rsid w:val="00D34668"/>
    <w:rsid w:val="00D3740E"/>
    <w:rsid w:val="00D40335"/>
    <w:rsid w:val="00D43C24"/>
    <w:rsid w:val="00D71665"/>
    <w:rsid w:val="00D82F57"/>
    <w:rsid w:val="00D841A5"/>
    <w:rsid w:val="00D8689F"/>
    <w:rsid w:val="00D87773"/>
    <w:rsid w:val="00D914D2"/>
    <w:rsid w:val="00DA25DB"/>
    <w:rsid w:val="00DB0791"/>
    <w:rsid w:val="00DD4251"/>
    <w:rsid w:val="00E00C57"/>
    <w:rsid w:val="00E02B50"/>
    <w:rsid w:val="00E03F11"/>
    <w:rsid w:val="00E06DC8"/>
    <w:rsid w:val="00E20D42"/>
    <w:rsid w:val="00E21B3D"/>
    <w:rsid w:val="00E220B5"/>
    <w:rsid w:val="00E26075"/>
    <w:rsid w:val="00E320F0"/>
    <w:rsid w:val="00E33D93"/>
    <w:rsid w:val="00E609EF"/>
    <w:rsid w:val="00E8515B"/>
    <w:rsid w:val="00E90AFF"/>
    <w:rsid w:val="00ED2200"/>
    <w:rsid w:val="00EE4342"/>
    <w:rsid w:val="00EF2F91"/>
    <w:rsid w:val="00F050BA"/>
    <w:rsid w:val="00F27DD2"/>
    <w:rsid w:val="00F33EE3"/>
    <w:rsid w:val="00F34C2B"/>
    <w:rsid w:val="00F4213B"/>
    <w:rsid w:val="00F70B1B"/>
    <w:rsid w:val="00F74921"/>
    <w:rsid w:val="00F81193"/>
    <w:rsid w:val="00F81304"/>
    <w:rsid w:val="00F849ED"/>
    <w:rsid w:val="00F92398"/>
    <w:rsid w:val="00F97ED6"/>
    <w:rsid w:val="00FD31A0"/>
    <w:rsid w:val="00FD475A"/>
    <w:rsid w:val="00FD523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customStyle="1" w:styleId="Heading2Char">
    <w:name w:val="Heading 2 Char"/>
    <w:basedOn w:val="DefaultParagraphFont"/>
    <w:link w:val="Heading2"/>
    <w:rsid w:val="00F27DD2"/>
    <w:rPr>
      <w:rFonts w:ascii="Arial Black" w:hAnsi="Arial Black" w:cs="Arial"/>
      <w:bCs/>
      <w:sz w:val="32"/>
      <w:szCs w:val="32"/>
      <w:lang w:eastAsia="en-US"/>
    </w:rPr>
  </w:style>
  <w:style w:type="paragraph" w:styleId="Revision">
    <w:name w:val="Revision"/>
    <w:hidden/>
    <w:uiPriority w:val="99"/>
    <w:semiHidden/>
    <w:rsid w:val="00E00C5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867">
      <w:bodyDiv w:val="1"/>
      <w:marLeft w:val="0"/>
      <w:marRight w:val="0"/>
      <w:marTop w:val="0"/>
      <w:marBottom w:val="0"/>
      <w:divBdr>
        <w:top w:val="none" w:sz="0" w:space="0" w:color="auto"/>
        <w:left w:val="none" w:sz="0" w:space="0" w:color="auto"/>
        <w:bottom w:val="none" w:sz="0" w:space="0" w:color="auto"/>
        <w:right w:val="none" w:sz="0" w:space="0" w:color="auto"/>
      </w:divBdr>
    </w:div>
    <w:div w:id="150296998">
      <w:bodyDiv w:val="1"/>
      <w:marLeft w:val="0"/>
      <w:marRight w:val="0"/>
      <w:marTop w:val="0"/>
      <w:marBottom w:val="0"/>
      <w:divBdr>
        <w:top w:val="none" w:sz="0" w:space="0" w:color="auto"/>
        <w:left w:val="none" w:sz="0" w:space="0" w:color="auto"/>
        <w:bottom w:val="none" w:sz="0" w:space="0" w:color="auto"/>
        <w:right w:val="none" w:sz="0" w:space="0" w:color="auto"/>
      </w:divBdr>
    </w:div>
    <w:div w:id="270357956">
      <w:bodyDiv w:val="1"/>
      <w:marLeft w:val="0"/>
      <w:marRight w:val="0"/>
      <w:marTop w:val="0"/>
      <w:marBottom w:val="0"/>
      <w:divBdr>
        <w:top w:val="none" w:sz="0" w:space="0" w:color="auto"/>
        <w:left w:val="none" w:sz="0" w:space="0" w:color="auto"/>
        <w:bottom w:val="none" w:sz="0" w:space="0" w:color="auto"/>
        <w:right w:val="none" w:sz="0" w:space="0" w:color="auto"/>
      </w:divBdr>
    </w:div>
    <w:div w:id="1149634554">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8029">
      <w:bodyDiv w:val="1"/>
      <w:marLeft w:val="0"/>
      <w:marRight w:val="0"/>
      <w:marTop w:val="0"/>
      <w:marBottom w:val="0"/>
      <w:divBdr>
        <w:top w:val="none" w:sz="0" w:space="0" w:color="auto"/>
        <w:left w:val="none" w:sz="0" w:space="0" w:color="auto"/>
        <w:bottom w:val="none" w:sz="0" w:space="0" w:color="auto"/>
        <w:right w:val="none" w:sz="0" w:space="0" w:color="auto"/>
      </w:divBdr>
    </w:div>
    <w:div w:id="2006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hil.wils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AB65-CCE4-4BA6-A942-80D880D2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4684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2024-02-13T09:12:00Z</dcterms:created>
  <dcterms:modified xsi:type="dcterms:W3CDTF">2024-02-13T09:12:00Z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551f08b49b943a82f2d36fcf2adf6911f0bdbdbc731b75687a7a862b070d02b5</vt:lpwstr>
  </property>
</Properties>
</file>